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43" w:rsidRPr="00DD4AF1" w:rsidRDefault="008B201E" w:rsidP="005C5A91">
      <w:pPr>
        <w:bidi/>
        <w:spacing w:before="120" w:after="0" w:line="240" w:lineRule="auto"/>
        <w:ind w:left="-676"/>
        <w:jc w:val="center"/>
        <w:rPr>
          <w:rFonts w:ascii="Calibri" w:eastAsia="Times New Roman" w:hAnsi="Calibri" w:cs="Traditional Arabic"/>
          <w:b/>
          <w:bCs/>
          <w:sz w:val="32"/>
          <w:szCs w:val="32"/>
          <w:rtl/>
        </w:rPr>
      </w:pPr>
      <w:r w:rsidRPr="00DD4AF1">
        <w:rPr>
          <w:rFonts w:ascii="Calibri" w:eastAsia="Times New Roman" w:hAnsi="Calibri" w:cs="Traditional Arabic" w:hint="cs"/>
          <w:b/>
          <w:bCs/>
          <w:sz w:val="32"/>
          <w:szCs w:val="32"/>
          <w:rtl/>
          <w:lang w:bidi="ar-JO"/>
        </w:rPr>
        <w:t>تطور</w:t>
      </w:r>
      <w:r w:rsidR="00A07843" w:rsidRPr="00DD4AF1">
        <w:rPr>
          <w:rFonts w:ascii="Calibri" w:eastAsia="Times New Roman" w:hAnsi="Calibri" w:cs="Traditional Arabic" w:hint="cs"/>
          <w:b/>
          <w:bCs/>
          <w:sz w:val="32"/>
          <w:szCs w:val="32"/>
          <w:rtl/>
          <w:lang w:bidi="ar-YE"/>
        </w:rPr>
        <w:t>علم ا</w:t>
      </w:r>
      <w:r w:rsidR="00DF2B4F" w:rsidRPr="00DD4AF1">
        <w:rPr>
          <w:rFonts w:ascii="Calibri" w:eastAsia="Times New Roman" w:hAnsi="Calibri" w:cs="Traditional Arabic" w:hint="cs"/>
          <w:b/>
          <w:bCs/>
          <w:sz w:val="32"/>
          <w:szCs w:val="32"/>
          <w:rtl/>
          <w:lang w:bidi="ar-YE"/>
        </w:rPr>
        <w:t>لوقف والابتداء في ا</w:t>
      </w:r>
      <w:r w:rsidR="00DF2B4F" w:rsidRPr="00DD4AF1">
        <w:rPr>
          <w:rFonts w:ascii="Calibri" w:eastAsia="Times New Roman" w:hAnsi="Calibri" w:cs="Traditional Arabic" w:hint="cs"/>
          <w:b/>
          <w:bCs/>
          <w:sz w:val="32"/>
          <w:szCs w:val="32"/>
          <w:rtl/>
        </w:rPr>
        <w:t>لتصنيف والتدوين والكتابة</w:t>
      </w:r>
    </w:p>
    <w:p w:rsidR="001B1616" w:rsidRDefault="00A07843" w:rsidP="001B1616">
      <w:pPr>
        <w:bidi/>
        <w:spacing w:before="120" w:after="0" w:line="240" w:lineRule="auto"/>
        <w:ind w:left="-676"/>
        <w:jc w:val="center"/>
        <w:rPr>
          <w:rFonts w:ascii="Calibri" w:eastAsia="Times New Roman" w:hAnsi="Calibri" w:cs="Traditional Arabic"/>
          <w:b/>
          <w:bCs/>
          <w:sz w:val="32"/>
          <w:szCs w:val="32"/>
          <w:rtl/>
          <w:lang w:bidi="ar-YE"/>
        </w:rPr>
      </w:pPr>
      <w:r w:rsidRPr="00DD4AF1">
        <w:rPr>
          <w:rFonts w:ascii="Calibri" w:eastAsia="Times New Roman" w:hAnsi="Calibri" w:cs="Traditional Arabic" w:hint="cs"/>
          <w:b/>
          <w:bCs/>
          <w:sz w:val="32"/>
          <w:szCs w:val="32"/>
          <w:rtl/>
          <w:lang w:bidi="ar-YE"/>
        </w:rPr>
        <w:t>دراسة موضوعية تحليلية</w:t>
      </w:r>
    </w:p>
    <w:p w:rsidR="00A27A38" w:rsidRPr="00A27A38" w:rsidRDefault="00A27A38" w:rsidP="00A27A38">
      <w:pPr>
        <w:bidi/>
        <w:spacing w:before="120" w:after="0" w:line="240" w:lineRule="auto"/>
        <w:ind w:left="-676"/>
        <w:jc w:val="center"/>
        <w:rPr>
          <w:rFonts w:ascii="Calibri" w:eastAsia="Times New Roman" w:hAnsi="Calibri" w:cs="Traditional Arabic"/>
          <w:b/>
          <w:bCs/>
          <w:sz w:val="32"/>
          <w:szCs w:val="32"/>
          <w:rtl/>
          <w:lang w:bidi="ar-YE"/>
        </w:rPr>
      </w:pPr>
      <w:r w:rsidRPr="00A27A38">
        <w:rPr>
          <w:rFonts w:ascii="Calibri" w:eastAsia="Times New Roman" w:hAnsi="Calibri" w:cs="Traditional Arabic" w:hint="cs"/>
          <w:b/>
          <w:bCs/>
          <w:sz w:val="32"/>
          <w:szCs w:val="32"/>
          <w:rtl/>
          <w:lang w:bidi="ar-YE"/>
        </w:rPr>
        <w:t>الباحثان</w:t>
      </w:r>
    </w:p>
    <w:p w:rsidR="005D46A3" w:rsidRPr="00A27A38" w:rsidRDefault="00DD4AF1" w:rsidP="00A27A38">
      <w:pPr>
        <w:bidi/>
        <w:spacing w:before="120" w:after="0" w:line="240" w:lineRule="auto"/>
        <w:ind w:left="-676" w:firstLine="567"/>
        <w:jc w:val="center"/>
        <w:rPr>
          <w:rFonts w:ascii="Traditional Arabic" w:eastAsia="Times New Roman" w:hAnsi="Traditional Arabic" w:cs="Traditional Arabic"/>
          <w:b/>
          <w:bCs/>
          <w:sz w:val="32"/>
          <w:szCs w:val="32"/>
          <w:rtl/>
        </w:rPr>
      </w:pPr>
      <w:r w:rsidRPr="00A27A38">
        <w:rPr>
          <w:rFonts w:ascii="Traditional Arabic" w:eastAsia="Times New Roman" w:hAnsi="Traditional Arabic" w:cs="Traditional Arabic"/>
          <w:b/>
          <w:bCs/>
          <w:sz w:val="32"/>
          <w:szCs w:val="32"/>
        </w:rPr>
        <w:t xml:space="preserve"> </w:t>
      </w:r>
      <w:r w:rsidR="005D46A3" w:rsidRPr="00A27A38">
        <w:rPr>
          <w:rFonts w:ascii="Traditional Arabic" w:eastAsia="Times New Roman" w:hAnsi="Traditional Arabic" w:cs="Traditional Arabic" w:hint="cs"/>
          <w:b/>
          <w:bCs/>
          <w:sz w:val="32"/>
          <w:szCs w:val="32"/>
          <w:rtl/>
        </w:rPr>
        <w:t xml:space="preserve"> الدكتور</w:t>
      </w:r>
      <w:r w:rsidR="001B1616" w:rsidRPr="00A27A38">
        <w:rPr>
          <w:rFonts w:ascii="Traditional Arabic" w:eastAsia="Times New Roman" w:hAnsi="Traditional Arabic" w:cs="Traditional Arabic" w:hint="cs"/>
          <w:b/>
          <w:bCs/>
          <w:sz w:val="32"/>
          <w:szCs w:val="32"/>
          <w:rtl/>
        </w:rPr>
        <w:t>:</w:t>
      </w:r>
      <w:r w:rsidRPr="00A27A38">
        <w:rPr>
          <w:rFonts w:ascii="Traditional Arabic" w:eastAsia="Times New Roman" w:hAnsi="Traditional Arabic" w:cs="Traditional Arabic"/>
          <w:b/>
          <w:bCs/>
          <w:sz w:val="32"/>
          <w:szCs w:val="32"/>
        </w:rPr>
        <w:t xml:space="preserve"> </w:t>
      </w:r>
      <w:r w:rsidR="00A07843" w:rsidRPr="00A27A38">
        <w:rPr>
          <w:rFonts w:ascii="Traditional Arabic" w:eastAsia="Times New Roman" w:hAnsi="Traditional Arabic" w:cs="Traditional Arabic" w:hint="cs"/>
          <w:b/>
          <w:bCs/>
          <w:sz w:val="32"/>
          <w:szCs w:val="32"/>
          <w:rtl/>
        </w:rPr>
        <w:t xml:space="preserve"> </w:t>
      </w:r>
      <w:r w:rsidR="005D46A3" w:rsidRPr="00A27A38">
        <w:rPr>
          <w:rFonts w:ascii="Traditional Arabic" w:eastAsia="Times New Roman" w:hAnsi="Traditional Arabic" w:cs="Traditional Arabic" w:hint="cs"/>
          <w:b/>
          <w:bCs/>
          <w:sz w:val="32"/>
          <w:szCs w:val="32"/>
          <w:rtl/>
        </w:rPr>
        <w:t>ثابت</w:t>
      </w:r>
      <w:r w:rsidR="001B1616" w:rsidRPr="00A27A38">
        <w:rPr>
          <w:rFonts w:ascii="Traditional Arabic" w:eastAsia="Times New Roman" w:hAnsi="Traditional Arabic" w:cs="Traditional Arabic" w:hint="cs"/>
          <w:b/>
          <w:bCs/>
          <w:sz w:val="32"/>
          <w:szCs w:val="32"/>
          <w:rtl/>
        </w:rPr>
        <w:t xml:space="preserve"> أحمد</w:t>
      </w:r>
      <w:r w:rsidR="005D46A3" w:rsidRPr="00A27A38">
        <w:rPr>
          <w:rFonts w:ascii="Traditional Arabic" w:eastAsia="Times New Roman" w:hAnsi="Traditional Arabic" w:cs="Traditional Arabic" w:hint="cs"/>
          <w:b/>
          <w:bCs/>
          <w:sz w:val="32"/>
          <w:szCs w:val="32"/>
          <w:rtl/>
        </w:rPr>
        <w:t xml:space="preserve"> أبو الح</w:t>
      </w:r>
      <w:r w:rsidR="005C5A91" w:rsidRPr="00A27A38">
        <w:rPr>
          <w:rFonts w:ascii="Traditional Arabic" w:eastAsia="Times New Roman" w:hAnsi="Traditional Arabic" w:cs="Traditional Arabic" w:hint="cs"/>
          <w:b/>
          <w:bCs/>
          <w:sz w:val="32"/>
          <w:szCs w:val="32"/>
          <w:rtl/>
        </w:rPr>
        <w:t>ـــــ</w:t>
      </w:r>
      <w:r w:rsidR="005D46A3" w:rsidRPr="00A27A38">
        <w:rPr>
          <w:rFonts w:ascii="Traditional Arabic" w:eastAsia="Times New Roman" w:hAnsi="Traditional Arabic" w:cs="Traditional Arabic" w:hint="cs"/>
          <w:b/>
          <w:bCs/>
          <w:sz w:val="32"/>
          <w:szCs w:val="32"/>
          <w:rtl/>
        </w:rPr>
        <w:t>اج</w:t>
      </w:r>
    </w:p>
    <w:p w:rsidR="00A07843" w:rsidRPr="00A27A38" w:rsidRDefault="001B1616" w:rsidP="005C5A91">
      <w:pPr>
        <w:bidi/>
        <w:spacing w:before="120" w:after="0" w:line="240" w:lineRule="auto"/>
        <w:ind w:left="-676" w:firstLine="567"/>
        <w:jc w:val="center"/>
        <w:rPr>
          <w:rFonts w:ascii="Traditional Arabic" w:eastAsia="Times New Roman" w:hAnsi="Traditional Arabic" w:cs="Traditional Arabic"/>
          <w:b/>
          <w:bCs/>
          <w:sz w:val="32"/>
          <w:szCs w:val="32"/>
          <w:rtl/>
        </w:rPr>
      </w:pPr>
      <w:r w:rsidRPr="00A27A38">
        <w:rPr>
          <w:rFonts w:ascii="Traditional Arabic" w:eastAsia="Times New Roman" w:hAnsi="Traditional Arabic" w:cs="Traditional Arabic" w:hint="cs"/>
          <w:b/>
          <w:bCs/>
          <w:sz w:val="32"/>
          <w:szCs w:val="32"/>
          <w:rtl/>
        </w:rPr>
        <w:t>الباحث:</w:t>
      </w:r>
      <w:r w:rsidR="005D46A3" w:rsidRPr="00A27A38">
        <w:rPr>
          <w:rFonts w:ascii="Traditional Arabic" w:eastAsia="Times New Roman" w:hAnsi="Traditional Arabic" w:cs="Traditional Arabic" w:hint="cs"/>
          <w:b/>
          <w:bCs/>
          <w:sz w:val="32"/>
          <w:szCs w:val="32"/>
          <w:rtl/>
        </w:rPr>
        <w:t xml:space="preserve"> </w:t>
      </w:r>
      <w:bookmarkStart w:id="0" w:name="_GoBack"/>
      <w:r w:rsidR="00A07843" w:rsidRPr="00A27A38">
        <w:rPr>
          <w:rFonts w:ascii="Traditional Arabic" w:eastAsia="Times New Roman" w:hAnsi="Traditional Arabic" w:cs="Traditional Arabic" w:hint="cs"/>
          <w:b/>
          <w:bCs/>
          <w:sz w:val="32"/>
          <w:szCs w:val="32"/>
          <w:rtl/>
        </w:rPr>
        <w:t>عبد الإله محمد ناصر هازع</w:t>
      </w:r>
      <w:bookmarkEnd w:id="0"/>
    </w:p>
    <w:p w:rsidR="00A07843" w:rsidRPr="00DD4AF1" w:rsidRDefault="00A07843" w:rsidP="005C5A91">
      <w:pPr>
        <w:bidi/>
        <w:spacing w:before="120" w:after="0" w:line="240" w:lineRule="auto"/>
        <w:ind w:left="-676" w:firstLine="567"/>
        <w:jc w:val="center"/>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قسم القرآن والحديث، أكاديمية الدراسات الإسلامية، جامعة ملايا / كوالالمبور - ماليزيا</w:t>
      </w:r>
    </w:p>
    <w:p w:rsidR="00A07843" w:rsidRPr="00DD4AF1" w:rsidRDefault="00A07843" w:rsidP="00DF10F6">
      <w:pPr>
        <w:widowControl w:val="0"/>
        <w:bidi/>
        <w:spacing w:before="120" w:after="0" w:line="240" w:lineRule="auto"/>
        <w:ind w:left="-676" w:firstLine="567"/>
        <w:jc w:val="both"/>
        <w:outlineLvl w:val="1"/>
        <w:rPr>
          <w:rFonts w:ascii="Calibri" w:eastAsia="Times New Roman" w:hAnsi="Calibri" w:cs="Traditional Arabic"/>
          <w:b/>
          <w:bCs/>
          <w:sz w:val="32"/>
          <w:szCs w:val="32"/>
          <w:rtl/>
          <w:lang w:bidi="ar-YE"/>
        </w:rPr>
      </w:pPr>
      <w:r w:rsidRPr="00DD4AF1">
        <w:rPr>
          <w:rFonts w:ascii="Calibri" w:eastAsia="Times New Roman" w:hAnsi="Calibri" w:cs="Traditional Arabic" w:hint="cs"/>
          <w:b/>
          <w:bCs/>
          <w:sz w:val="32"/>
          <w:szCs w:val="32"/>
          <w:rtl/>
          <w:lang w:bidi="ar-YE"/>
        </w:rPr>
        <w:t>تمهيد:</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الحمد لله حمداً لا انقطاع لراتبه، ولا إقلاع لسحائبه، حمداً يكون لإنعامه مجازياً، ولإحسانه موازياً، وإن كانت آلاؤه -جلَّ ثناؤه- لا تجازى، ولا توازى، ولا تبارى، ولا تجارى.</w:t>
      </w:r>
    </w:p>
    <w:p w:rsidR="00A07843" w:rsidRPr="00DD4AF1" w:rsidRDefault="00A07843" w:rsidP="001B161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والصلاة والسلام على من جاء بأمته من الظلمات إلى النور، وأفاء عليهم الظل بعد الحرور، وعلى آله وصحابته مقاليد السعادة ومفاتيحها، ومجاديح البركة ومصابيحها، أعلام الإسلام، وأمان الإيمان، وعلى التابعين، وتابعيهم بإحسان</w:t>
      </w:r>
      <w:r w:rsidR="001B1616">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w:t>
      </w:r>
      <w:r w:rsidR="001B1616">
        <w:rPr>
          <w:rFonts w:ascii="Traditional Arabic" w:eastAsia="Times New Roman" w:hAnsi="Traditional Arabic" w:cs="Traditional Arabic" w:hint="cs"/>
          <w:sz w:val="32"/>
          <w:szCs w:val="32"/>
          <w:rtl/>
        </w:rPr>
        <w:t xml:space="preserve"> </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Traditional Arabic" w:eastAsia="Times New Roman" w:hAnsi="Traditional Arabic" w:cs="Traditional Arabic"/>
          <w:b/>
          <w:bCs/>
          <w:sz w:val="32"/>
          <w:szCs w:val="32"/>
          <w:rtl/>
          <w:lang w:bidi="ar-YE"/>
        </w:rPr>
        <w:t>أما بعد</w:t>
      </w:r>
      <w:r w:rsidRPr="00DD4AF1">
        <w:rPr>
          <w:rFonts w:ascii="Calibri" w:eastAsia="Times New Roman" w:hAnsi="Calibri" w:cs="Traditional Arabic"/>
          <w:b/>
          <w:bCs/>
          <w:sz w:val="32"/>
          <w:szCs w:val="32"/>
          <w:rtl/>
          <w:lang w:bidi="ar-YE"/>
        </w:rPr>
        <w:t xml:space="preserve">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فإن خير كلام استُنهِضْنَا إلى وصال عقد حبائله، والوقوف على مدلول دلائله، لكلامٌ نزلَ به الروح الأمين، على قلب سيدنا محمد – صلى الله عليه وسلم – ليكون من المنذرين، بلسان عربي مبين.</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وإن علم الوقف والابتداء من أرسخ علومه أصلاً، وأبسقها فرعاً، وأكرمها نتاجاً، وأنورها سراجاً.</w:t>
      </w:r>
    </w:p>
    <w:p w:rsidR="00A07843" w:rsidRPr="00DD4AF1" w:rsidRDefault="00A07843" w:rsidP="00DF10F6">
      <w:pPr>
        <w:widowControl w:val="0"/>
        <w:bidi/>
        <w:spacing w:before="120" w:after="0" w:line="240" w:lineRule="auto"/>
        <w:ind w:left="-676" w:firstLine="567"/>
        <w:jc w:val="both"/>
        <w:outlineLvl w:val="3"/>
        <w:rPr>
          <w:rFonts w:ascii="Calibri" w:eastAsia="Times New Roman" w:hAnsi="Calibri" w:cs="Traditional Arabic"/>
          <w:b/>
          <w:bCs/>
          <w:sz w:val="32"/>
          <w:szCs w:val="32"/>
          <w:lang w:bidi="ar-YE"/>
        </w:rPr>
      </w:pPr>
      <w:r w:rsidRPr="00DD4AF1">
        <w:rPr>
          <w:rFonts w:ascii="Calibri" w:eastAsia="Times New Roman" w:hAnsi="Calibri" w:cs="Traditional Arabic"/>
          <w:b/>
          <w:bCs/>
          <w:sz w:val="32"/>
          <w:szCs w:val="32"/>
          <w:rtl/>
          <w:lang w:bidi="ar-YE"/>
        </w:rPr>
        <w:t>أهمية الموضوع وأسباب اختياره:</w:t>
      </w:r>
    </w:p>
    <w:p w:rsidR="00A07843" w:rsidRPr="00DD4AF1" w:rsidRDefault="00904EE2" w:rsidP="00DF10F6">
      <w:pPr>
        <w:bidi/>
        <w:spacing w:before="120" w:after="0" w:line="240" w:lineRule="auto"/>
        <w:ind w:left="-676" w:firstLine="567"/>
        <w:jc w:val="both"/>
        <w:rPr>
          <w:rFonts w:ascii="Traditional Arabic" w:eastAsia="Times New Roman" w:hAnsi="Traditional Arabic" w:cs="Traditional Arabic"/>
          <w:color w:val="000000"/>
          <w:sz w:val="32"/>
          <w:szCs w:val="32"/>
        </w:rPr>
      </w:pPr>
      <w:r w:rsidRPr="00DD4AF1">
        <w:rPr>
          <w:rFonts w:ascii="Calibri" w:eastAsia="Times New Roman" w:hAnsi="Calibri" w:cs="Traditional Arabic" w:hint="cs"/>
          <w:sz w:val="32"/>
          <w:szCs w:val="32"/>
          <w:rtl/>
          <w:lang w:bidi="ar-YE"/>
        </w:rPr>
        <w:t>هذا العلم</w:t>
      </w:r>
      <w:r w:rsidR="00A07843" w:rsidRPr="00DD4AF1">
        <w:rPr>
          <w:rFonts w:ascii="Calibri" w:eastAsia="Times New Roman" w:hAnsi="Calibri" w:cs="Traditional Arabic"/>
          <w:sz w:val="32"/>
          <w:szCs w:val="32"/>
          <w:rtl/>
          <w:lang w:bidi="ar-YE"/>
        </w:rPr>
        <w:t xml:space="preserve"> هو حلية التلاوة، وزينة القارئ، وبلاغ التالي، وفهم المستمع، وفخر العالم، وبه تعرف كيفية أداء القرآن، فيتبين به الوقف والابتداء، وبه يُعرف الفرق بين المعنيين المختلفين، والنقيضين المتباينين، والحكمين المتغايرين، وقد</w:t>
      </w:r>
      <w:r w:rsidR="00A07843" w:rsidRPr="00DD4AF1">
        <w:rPr>
          <w:rFonts w:ascii="Traditional Arabic" w:eastAsia="Times New Roman" w:hAnsi="Traditional Arabic" w:cs="Traditional Arabic"/>
          <w:color w:val="000000"/>
          <w:sz w:val="32"/>
          <w:szCs w:val="32"/>
          <w:rtl/>
        </w:rPr>
        <w:t xml:space="preserve"> قال الإمام أبو حاتم السجستاني</w:t>
      </w:r>
      <w:r w:rsidR="003C596A" w:rsidRPr="00DD4AF1">
        <w:rPr>
          <w:rFonts w:ascii="Traditional Arabic" w:hAnsi="Traditional Arabic"/>
          <w:sz w:val="32"/>
          <w:szCs w:val="32"/>
          <w:rtl/>
        </w:rPr>
        <w:t>(ت:255</w:t>
      </w:r>
      <w:r w:rsidR="003C596A" w:rsidRPr="00DD4AF1">
        <w:rPr>
          <w:rFonts w:ascii="Traditional Arabic" w:hAnsi="Traditional Arabic" w:hint="cs"/>
          <w:sz w:val="32"/>
          <w:szCs w:val="32"/>
          <w:rtl/>
        </w:rPr>
        <w:t>هـ</w:t>
      </w:r>
      <w:r w:rsidR="003C596A" w:rsidRPr="00DD4AF1">
        <w:rPr>
          <w:rFonts w:ascii="Traditional Arabic" w:hAnsi="Traditional Arabic"/>
          <w:sz w:val="32"/>
          <w:szCs w:val="32"/>
          <w:rtl/>
        </w:rPr>
        <w:t>)</w:t>
      </w:r>
      <w:r w:rsidR="00A07843" w:rsidRPr="00DD4AF1">
        <w:rPr>
          <w:rFonts w:ascii="Traditional Arabic" w:eastAsia="Times New Roman" w:hAnsi="Traditional Arabic" w:cs="Traditional Arabic"/>
          <w:color w:val="000000"/>
          <w:sz w:val="32"/>
          <w:szCs w:val="32"/>
          <w:rtl/>
        </w:rPr>
        <w:t>: «من لم يعرف الوقف، لم يعلم ما يقرأ .»</w:t>
      </w:r>
      <w:r w:rsidR="00A07843" w:rsidRPr="00DD4AF1">
        <w:rPr>
          <w:rFonts w:ascii="Calibri" w:eastAsia="Times New Roman" w:hAnsi="Calibri" w:cs="Traditional Arabic"/>
          <w:sz w:val="32"/>
          <w:szCs w:val="32"/>
          <w:vertAlign w:val="superscript"/>
          <w:rtl/>
          <w:lang w:bidi="ar-YE"/>
        </w:rPr>
        <w:t xml:space="preserve"> (</w:t>
      </w:r>
      <w:r w:rsidR="00F70D81" w:rsidRPr="00DD4AF1">
        <w:rPr>
          <w:rFonts w:ascii="Calibri" w:eastAsia="Times New Roman" w:hAnsi="Calibri" w:cs="Traditional Arabic"/>
          <w:sz w:val="32"/>
          <w:szCs w:val="32"/>
          <w:vertAlign w:val="superscript"/>
          <w:lang w:bidi="ar-YE"/>
        </w:rPr>
        <w:t>1</w:t>
      </w:r>
      <w:r w:rsidR="00A07843" w:rsidRPr="00DD4AF1">
        <w:rPr>
          <w:rFonts w:ascii="Calibri" w:eastAsia="Times New Roman" w:hAnsi="Calibri" w:cs="Traditional Arabic"/>
          <w:sz w:val="32"/>
          <w:szCs w:val="32"/>
          <w:vertAlign w:val="superscript"/>
          <w:rtl/>
          <w:lang w:bidi="ar-YE"/>
        </w:rPr>
        <w:t>)</w:t>
      </w:r>
      <w:r w:rsidR="00A07843" w:rsidRPr="00DD4AF1">
        <w:rPr>
          <w:rFonts w:ascii="Calibri" w:eastAsia="Times New Roman" w:hAnsi="Calibri" w:cs="Traditional Arabic"/>
          <w:sz w:val="32"/>
          <w:szCs w:val="32"/>
          <w:rtl/>
          <w:lang w:bidi="ar-YE"/>
        </w:rPr>
        <w:t>.و</w:t>
      </w:r>
      <w:r w:rsidR="00A07843" w:rsidRPr="00DD4AF1">
        <w:rPr>
          <w:rFonts w:ascii="Traditional Arabic" w:eastAsia="Times New Roman" w:hAnsi="Traditional Arabic" w:cs="Traditional Arabic"/>
          <w:sz w:val="32"/>
          <w:szCs w:val="32"/>
          <w:rtl/>
          <w:lang w:bidi="ar-YE"/>
        </w:rPr>
        <w:t>قال الإمام الهـــــــــــــــذلي</w:t>
      </w:r>
      <w:r w:rsidR="00DF2B4F" w:rsidRPr="00DD4AF1">
        <w:rPr>
          <w:rFonts w:ascii="Traditional Arabic" w:hAnsi="Traditional Arabic"/>
          <w:sz w:val="32"/>
          <w:szCs w:val="32"/>
          <w:rtl/>
          <w:lang w:bidi="ar-YE"/>
        </w:rPr>
        <w:t>(465ه</w:t>
      </w:r>
      <w:r w:rsidR="00DF2B4F" w:rsidRPr="00DD4AF1">
        <w:rPr>
          <w:rFonts w:ascii="Traditional Arabic" w:hAnsi="Traditional Arabic" w:hint="cs"/>
          <w:sz w:val="32"/>
          <w:szCs w:val="32"/>
          <w:rtl/>
          <w:lang w:bidi="ar-YE"/>
        </w:rPr>
        <w:t>ـ</w:t>
      </w:r>
      <w:r w:rsidR="00DF2B4F" w:rsidRPr="00DD4AF1">
        <w:rPr>
          <w:rFonts w:ascii="Traditional Arabic" w:hAnsi="Traditional Arabic"/>
          <w:sz w:val="32"/>
          <w:szCs w:val="32"/>
          <w:rtl/>
          <w:lang w:bidi="ar-YE"/>
        </w:rPr>
        <w:t>)</w:t>
      </w:r>
      <w:r w:rsidR="00A07843" w:rsidRPr="00DD4AF1">
        <w:rPr>
          <w:rFonts w:ascii="Traditional Arabic" w:eastAsia="Times New Roman" w:hAnsi="Traditional Arabic" w:cs="Traditional Arabic"/>
          <w:sz w:val="32"/>
          <w:szCs w:val="32"/>
          <w:rtl/>
          <w:lang w:bidi="ar-YE"/>
        </w:rPr>
        <w:t>:</w:t>
      </w:r>
      <w:r w:rsidR="00A07843" w:rsidRPr="00DD4AF1">
        <w:rPr>
          <w:rFonts w:ascii="Traditional Arabic" w:eastAsia="Times New Roman" w:hAnsi="Traditional Arabic" w:cs="Traditional Arabic"/>
          <w:color w:val="000000"/>
          <w:sz w:val="32"/>
          <w:szCs w:val="32"/>
          <w:rtl/>
        </w:rPr>
        <w:t>«</w:t>
      </w:r>
      <w:r w:rsidR="00A07843" w:rsidRPr="00DD4AF1">
        <w:rPr>
          <w:rFonts w:ascii="Traditional Arabic" w:eastAsia="Times New Roman" w:hAnsi="Traditional Arabic" w:cs="Traditional Arabic"/>
          <w:sz w:val="32"/>
          <w:szCs w:val="32"/>
          <w:rtl/>
          <w:lang w:bidi="ar-YE"/>
        </w:rPr>
        <w:t>الوقف أدب القـــــــــــــــــــــــــــــــــــــــــــــرآن.</w:t>
      </w:r>
      <w:r w:rsidR="00A07843" w:rsidRPr="00DD4AF1">
        <w:rPr>
          <w:rFonts w:ascii="Traditional Arabic" w:eastAsia="Times New Roman" w:hAnsi="Traditional Arabic" w:cs="Traditional Arabic"/>
          <w:color w:val="000000"/>
          <w:sz w:val="32"/>
          <w:szCs w:val="32"/>
          <w:rtl/>
        </w:rPr>
        <w:t>»وقال:«الوقف: حلية التلاوة، وتحلية الدراية، وزينة القارئ، وبلاغة التالي، وفهم المستمع، وفخرٌ للعالم</w:t>
      </w:r>
      <w:r w:rsidR="00A07843" w:rsidRPr="00DD4AF1">
        <w:rPr>
          <w:rFonts w:ascii="Calibri" w:eastAsia="Times New Roman" w:hAnsi="Calibri" w:cs="Traditional Arabic"/>
          <w:sz w:val="32"/>
          <w:szCs w:val="32"/>
          <w:rtl/>
          <w:lang w:bidi="ar-YE"/>
        </w:rPr>
        <w:t>.</w:t>
      </w:r>
      <w:r w:rsidR="00A07843" w:rsidRPr="00DD4AF1">
        <w:rPr>
          <w:rFonts w:ascii="Traditional Arabic" w:eastAsia="Times New Roman" w:hAnsi="Traditional Arabic" w:cs="Traditional Arabic"/>
          <w:sz w:val="32"/>
          <w:szCs w:val="32"/>
          <w:rtl/>
          <w:lang w:bidi="ar-YE"/>
        </w:rPr>
        <w:t>وقال علقمة: قال ابن مسعود</w:t>
      </w:r>
      <w:r w:rsidR="00A07843" w:rsidRPr="00DD4AF1">
        <w:rPr>
          <w:rFonts w:ascii="Calibri" w:eastAsia="Times New Roman" w:hAnsi="Calibri" w:cs="Traditional Arabic"/>
          <w:sz w:val="32"/>
          <w:szCs w:val="32"/>
          <w:rtl/>
          <w:lang w:eastAsia="ar-SA"/>
        </w:rPr>
        <w:t>–رضي الله عنه-</w:t>
      </w:r>
      <w:r w:rsidR="00A07843" w:rsidRPr="00DD4AF1">
        <w:rPr>
          <w:rFonts w:ascii="Calibri" w:eastAsia="Times New Roman" w:hAnsi="Calibri" w:cs="Traditional Arabic"/>
          <w:sz w:val="32"/>
          <w:szCs w:val="32"/>
          <w:rtl/>
          <w:lang w:bidi="ar-YE"/>
        </w:rPr>
        <w:t>:</w:t>
      </w:r>
      <w:r w:rsidR="00A07843" w:rsidRPr="00DD4AF1">
        <w:rPr>
          <w:rFonts w:ascii="Traditional Arabic" w:eastAsia="Times New Roman" w:hAnsi="Traditional Arabic" w:cs="Traditional Arabic"/>
          <w:sz w:val="32"/>
          <w:szCs w:val="32"/>
          <w:rtl/>
          <w:lang w:bidi="ar-YE"/>
        </w:rPr>
        <w:t xml:space="preserve"> العددُ مسامير القرآن</w:t>
      </w:r>
      <w:r w:rsidR="00A07843" w:rsidRPr="00DD4AF1">
        <w:rPr>
          <w:rFonts w:ascii="Calibri" w:eastAsia="Times New Roman" w:hAnsi="Calibri" w:cs="Traditional Arabic"/>
          <w:sz w:val="32"/>
          <w:szCs w:val="32"/>
          <w:rtl/>
          <w:lang w:bidi="ar-YE"/>
        </w:rPr>
        <w:t>. وأنا أقول: الوقف مسامير القرآن ودسره</w:t>
      </w:r>
      <w:r w:rsidR="00DF2B4F" w:rsidRPr="00DD4AF1">
        <w:rPr>
          <w:rFonts w:ascii="Traditional Arabic" w:hAnsi="Traditional Arabic"/>
          <w:sz w:val="32"/>
          <w:szCs w:val="32"/>
          <w:vertAlign w:val="superscript"/>
          <w:rtl/>
        </w:rPr>
        <w:t>(</w:t>
      </w:r>
      <w:r w:rsidR="008B201E" w:rsidRPr="00DD4AF1">
        <w:rPr>
          <w:rFonts w:ascii="Traditional Arabic" w:hAnsi="Traditional Arabic"/>
          <w:sz w:val="32"/>
          <w:szCs w:val="32"/>
          <w:vertAlign w:val="superscript"/>
        </w:rPr>
        <w:t>2</w:t>
      </w:r>
      <w:r w:rsidR="00DF2B4F" w:rsidRPr="00DD4AF1">
        <w:rPr>
          <w:rFonts w:ascii="Traditional Arabic" w:hAnsi="Traditional Arabic"/>
          <w:sz w:val="32"/>
          <w:szCs w:val="32"/>
          <w:vertAlign w:val="superscript"/>
          <w:rtl/>
        </w:rPr>
        <w:t>)</w:t>
      </w:r>
      <w:r w:rsidR="00A07843" w:rsidRPr="00DD4AF1">
        <w:rPr>
          <w:rFonts w:ascii="Calibri" w:eastAsia="Times New Roman" w:hAnsi="Calibri" w:cs="Traditional Arabic"/>
          <w:sz w:val="32"/>
          <w:szCs w:val="32"/>
          <w:rtl/>
          <w:lang w:bidi="ar-YE"/>
        </w:rPr>
        <w:t>.</w:t>
      </w:r>
      <w:r w:rsidR="00A07843" w:rsidRPr="00DD4AF1">
        <w:rPr>
          <w:rFonts w:ascii="Traditional Arabic" w:eastAsia="Times New Roman" w:hAnsi="Traditional Arabic" w:cs="Traditional Arabic"/>
          <w:color w:val="000000"/>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rPr>
        <w:t>« فمعرفة الوقف والابتداء متأكدة غايةالتأكيد؛ إذ لا يتبين معنى كلام اللّه ويتمّ على أكمل وجه إلا بذلك، فرب قارئ يقرأويقف قبل تمام المعنى، فلا يفهم هو ما يقول، ولا يفهمه السامع بل ربما يفهم من ذلك غير المعنى المراد</w:t>
      </w:r>
      <w:r w:rsidRPr="00DD4AF1">
        <w:rPr>
          <w:rFonts w:ascii="Calibri" w:eastAsia="Times New Roman" w:hAnsi="Calibri" w:cs="Traditional Arabic"/>
          <w:sz w:val="32"/>
          <w:szCs w:val="32"/>
          <w:rtl/>
          <w:lang w:bidi="ar-YE"/>
        </w:rPr>
        <w:t xml:space="preserve"> من كلام </w:t>
      </w:r>
      <w:r w:rsidRPr="00DD4AF1">
        <w:rPr>
          <w:rFonts w:ascii="Calibri" w:eastAsia="Times New Roman" w:hAnsi="Calibri" w:cs="Traditional Arabic"/>
          <w:sz w:val="32"/>
          <w:szCs w:val="32"/>
          <w:rtl/>
          <w:lang w:bidi="ar-YE"/>
        </w:rPr>
        <w:lastRenderedPageBreak/>
        <w:t xml:space="preserve">الله تعالى إذا وقف على غير موطن وقف، وهذا فساد عظيم، وخطر جسيم، لا تصح به القراءة، ولا تحل به التلاوة </w:t>
      </w:r>
      <w:r w:rsidR="003C596A" w:rsidRPr="00DD4AF1">
        <w:rPr>
          <w:rFonts w:ascii="Traditional Arabic" w:eastAsia="Times New Roman" w:hAnsi="Traditional Arabic" w:cs="Traditional Arabic"/>
          <w:color w:val="000000"/>
          <w:sz w:val="32"/>
          <w:szCs w:val="32"/>
          <w:rtl/>
        </w:rPr>
        <w:t>»</w:t>
      </w:r>
      <w:r w:rsidR="003C596A" w:rsidRPr="00DD4AF1">
        <w:rPr>
          <w:rFonts w:ascii="Traditional Arabic" w:hAnsi="Traditional Arabic"/>
          <w:sz w:val="32"/>
          <w:szCs w:val="32"/>
          <w:vertAlign w:val="superscript"/>
          <w:rtl/>
        </w:rPr>
        <w:t xml:space="preserve"> (</w:t>
      </w:r>
      <w:r w:rsidR="003C596A" w:rsidRPr="00DD4AF1">
        <w:rPr>
          <w:rFonts w:ascii="Traditional Arabic" w:hAnsi="Traditional Arabic"/>
          <w:sz w:val="32"/>
          <w:szCs w:val="32"/>
          <w:vertAlign w:val="superscript"/>
          <w:rtl/>
        </w:rPr>
        <w:footnoteReference w:id="2"/>
      </w:r>
      <w:r w:rsidR="003C596A" w:rsidRPr="00DD4AF1">
        <w:rPr>
          <w:rFonts w:ascii="Traditional Arabic" w:hAnsi="Traditional Arabic"/>
          <w:sz w:val="32"/>
          <w:szCs w:val="32"/>
          <w:vertAlign w:val="superscript"/>
          <w:rtl/>
        </w:rPr>
        <w:t>)</w:t>
      </w:r>
      <w:r w:rsidRPr="00DD4AF1">
        <w:rPr>
          <w:rFonts w:ascii="Calibri" w:eastAsia="Times New Roman" w:hAnsi="Calibri" w:cs="Traditional Arabic"/>
          <w:sz w:val="32"/>
          <w:szCs w:val="32"/>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وقد حض العلماء على تعلم الوقف والابتداء  والعمل به، وبينوا عظيم فضيلته.</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lang w:bidi="ar-YE"/>
        </w:rPr>
        <w:t>و</w:t>
      </w:r>
      <w:r w:rsidRPr="00DD4AF1">
        <w:rPr>
          <w:rFonts w:ascii="Calibri" w:eastAsia="Times New Roman" w:hAnsi="Calibri" w:cs="Traditional Arabic"/>
          <w:sz w:val="32"/>
          <w:szCs w:val="32"/>
          <w:rtl/>
        </w:rPr>
        <w:t>بإحسان الوقف –في قراءة القرآن- تتبدَّى للسامع فوائده الوافرة، ومعانيه الفائقة، وتتجلّىللمنتجع مقاصده الباهرة ومناحيه الرائقة، التي لم تستَعِن العرب على فهمها بمادةخارجة عنها، بل فهمته بفضل طباعها التي بها نُزّل القرآن وعليها فُصِّلَ.</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Pr>
      </w:pPr>
      <w:r w:rsidRPr="00DD4AF1">
        <w:rPr>
          <w:rFonts w:ascii="Calibri" w:eastAsia="Times New Roman" w:hAnsi="Calibri" w:cs="Traditional Arabic"/>
          <w:sz w:val="32"/>
          <w:szCs w:val="32"/>
          <w:rtl/>
        </w:rPr>
        <w:t>ولقد دلت النصوص والآثار على</w:t>
      </w:r>
      <w:r w:rsidR="001B1616">
        <w:rPr>
          <w:rFonts w:ascii="Calibri" w:eastAsia="Times New Roman" w:hAnsi="Calibri" w:cs="Traditional Arabic" w:hint="cs"/>
          <w:sz w:val="32"/>
          <w:szCs w:val="32"/>
          <w:rtl/>
        </w:rPr>
        <w:t xml:space="preserve"> </w:t>
      </w:r>
      <w:r w:rsidRPr="00DD4AF1">
        <w:rPr>
          <w:rFonts w:ascii="Calibri" w:eastAsia="Times New Roman" w:hAnsi="Calibri" w:cs="Traditional Arabic"/>
          <w:sz w:val="32"/>
          <w:szCs w:val="32"/>
          <w:rtl/>
        </w:rPr>
        <w:t xml:space="preserve">سنية تعلم الوقوف، بل هو إجماع من الصحابة رضي الله عنهم، وصحّ بلتواتر تعلمه والاعتناء به </w:t>
      </w:r>
      <w:r w:rsidRPr="00DD4AF1">
        <w:rPr>
          <w:rFonts w:ascii="Calibri" w:eastAsia="Times New Roman" w:hAnsi="Calibri" w:cs="Traditional Arabic" w:hint="cs"/>
          <w:sz w:val="32"/>
          <w:szCs w:val="32"/>
          <w:rtl/>
        </w:rPr>
        <w:t>ع</w:t>
      </w:r>
      <w:r w:rsidRPr="00DD4AF1">
        <w:rPr>
          <w:rFonts w:ascii="Calibri" w:eastAsia="Times New Roman" w:hAnsi="Calibri" w:cs="Traditional Arabic"/>
          <w:sz w:val="32"/>
          <w:szCs w:val="32"/>
          <w:rtl/>
        </w:rPr>
        <w:t>ن السلف الصالح كما سيأتي.وحض العلماء على تعلم الوقف والابتداء  والعمل به، وبينوا عظيم فضيلته.</w:t>
      </w:r>
    </w:p>
    <w:p w:rsidR="00A07843" w:rsidRPr="00DD4AF1" w:rsidRDefault="00A07843" w:rsidP="001B161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ولأهمية هذا العلم</w:t>
      </w:r>
      <w:r w:rsidR="001B1616">
        <w:rPr>
          <w:rFonts w:ascii="Calibri" w:eastAsia="Times New Roman" w:hAnsi="Calibri" w:cs="Traditional Arabic" w:hint="cs"/>
          <w:sz w:val="32"/>
          <w:szCs w:val="32"/>
          <w:rtl/>
        </w:rPr>
        <w:t xml:space="preserve"> </w:t>
      </w:r>
      <w:r w:rsidRPr="00DD4AF1">
        <w:rPr>
          <w:rFonts w:ascii="Calibri" w:eastAsia="Times New Roman" w:hAnsi="Calibri" w:cs="Traditional Arabic"/>
          <w:sz w:val="32"/>
          <w:szCs w:val="32"/>
          <w:rtl/>
        </w:rPr>
        <w:t>اشترط كثير من العلماء على المجيز ألا يجيز أحداً إلا بعد معرفته الوقف والابتداء</w:t>
      </w:r>
      <w:r w:rsidR="003C596A" w:rsidRPr="00DD4AF1">
        <w:rPr>
          <w:rFonts w:ascii="Traditional Arabic" w:eastAsia="Times New Roman" w:hAnsi="Traditional Arabic" w:cs="Traditional Arabic"/>
          <w:sz w:val="32"/>
          <w:szCs w:val="32"/>
          <w:vertAlign w:val="superscript"/>
          <w:rtl/>
        </w:rPr>
        <w:t>(</w:t>
      </w:r>
      <w:r w:rsidR="003C596A" w:rsidRPr="00DD4AF1">
        <w:rPr>
          <w:rFonts w:ascii="Traditional Arabic" w:eastAsia="Times New Roman" w:hAnsi="Traditional Arabic" w:cs="Traditional Arabic"/>
          <w:sz w:val="32"/>
          <w:szCs w:val="32"/>
          <w:vertAlign w:val="superscript"/>
          <w:rtl/>
        </w:rPr>
        <w:footnoteReference w:id="3"/>
      </w:r>
      <w:r w:rsidR="003C596A" w:rsidRPr="00DD4AF1">
        <w:rPr>
          <w:rFonts w:ascii="Traditional Arabic" w:eastAsia="Times New Roman" w:hAnsi="Traditional Arabic" w:cs="Traditional Arabic"/>
          <w:sz w:val="32"/>
          <w:szCs w:val="32"/>
          <w:vertAlign w:val="superscript"/>
          <w:rtl/>
        </w:rPr>
        <w:t>)</w:t>
      </w:r>
      <w:r w:rsidR="003C596A" w:rsidRPr="00DD4AF1">
        <w:rPr>
          <w:rFonts w:ascii="Calibri" w:eastAsia="Times New Roman" w:hAnsi="Calibri" w:cs="Traditional Arabic" w:hint="cs"/>
          <w:sz w:val="32"/>
          <w:szCs w:val="32"/>
          <w:rtl/>
        </w:rPr>
        <w:t>.</w:t>
      </w:r>
    </w:p>
    <w:p w:rsidR="00A07843" w:rsidRPr="001B1616" w:rsidRDefault="00A07843" w:rsidP="001B1616">
      <w:pPr>
        <w:widowControl w:val="0"/>
        <w:bidi/>
        <w:spacing w:before="120" w:after="0" w:line="240" w:lineRule="auto"/>
        <w:ind w:left="-676" w:hanging="8"/>
        <w:jc w:val="both"/>
        <w:outlineLvl w:val="3"/>
        <w:rPr>
          <w:rFonts w:ascii="Calibri" w:eastAsia="Times New Roman" w:hAnsi="Calibri" w:cs="Traditional Arabic"/>
          <w:b/>
          <w:bCs/>
          <w:sz w:val="32"/>
          <w:szCs w:val="32"/>
          <w:rtl/>
        </w:rPr>
      </w:pPr>
      <w:r w:rsidRPr="001B1616">
        <w:rPr>
          <w:rFonts w:ascii="Calibri" w:eastAsia="Times New Roman" w:hAnsi="Calibri" w:cs="Traditional Arabic"/>
          <w:b/>
          <w:bCs/>
          <w:sz w:val="32"/>
          <w:szCs w:val="32"/>
          <w:rtl/>
          <w:lang w:bidi="ar-YE"/>
        </w:rPr>
        <w:t>مشكلة البحث:</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ومع ما تقدم من جلالته، و اعتناء القراء السالفين به إلا أنَّ هذا العلم أصبح اليوم مهيض الجناح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 xml:space="preserve">فلقد فرط الدارسون في تعلمه وتعليمه تفريطاً بليغاً، وأجدب هذا الفن في كثيرٍ من أقطار العالم الإسلامي، حتى إن كثيراً من أحكامه  تخفى على كثيرٍ من المتخصصين فضلاً عن غيرهم.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وقلَّما تُشَنَفُ الأذنُ بقراءةٍ محبرةٍ محررةٍ يراعى التالي فيها مواطن الوقف والابتداء؛ فينتقي أصوبها وأنسبها، ويختار أولاها بالمقام وأحراها، ويل</w:t>
      </w:r>
      <w:r w:rsidR="009F6BCB" w:rsidRPr="00DD4AF1">
        <w:rPr>
          <w:rFonts w:ascii="Calibri" w:eastAsia="Times New Roman" w:hAnsi="Calibri" w:cs="Traditional Arabic"/>
          <w:sz w:val="32"/>
          <w:szCs w:val="32"/>
          <w:rtl/>
          <w:lang w:bidi="ar-YE"/>
        </w:rPr>
        <w:t>تمس أجلاها في المعنى وأحلاها</w:t>
      </w:r>
      <w:r w:rsidR="009F6BCB" w:rsidRPr="00DD4AF1">
        <w:rPr>
          <w:rFonts w:ascii="Calibri" w:eastAsia="Times New Roman" w:hAnsi="Calibri" w:cs="Traditional Arabic" w:hint="cs"/>
          <w:sz w:val="32"/>
          <w:szCs w:val="32"/>
          <w:rtl/>
          <w:lang w:bidi="ar-JO"/>
        </w:rPr>
        <w:t xml:space="preserve">، </w:t>
      </w:r>
      <w:r w:rsidRPr="00DD4AF1">
        <w:rPr>
          <w:rFonts w:ascii="Calibri" w:eastAsia="Times New Roman" w:hAnsi="Calibri" w:cs="Traditional Arabic"/>
          <w:sz w:val="32"/>
          <w:szCs w:val="32"/>
          <w:rtl/>
          <w:lang w:bidi="ar-YE"/>
        </w:rPr>
        <w:t>بل يقشعر القارئ النبيه من قراءة أقوامٍ ينشد أحدهم حسن الصوت فيقطع على موضعٍ يفسد به المعنى .</w:t>
      </w:r>
    </w:p>
    <w:p w:rsidR="00A07843" w:rsidRPr="00DD4AF1" w:rsidRDefault="00A07843" w:rsidP="00D81396">
      <w:pPr>
        <w:bidi/>
        <w:spacing w:before="120" w:after="0" w:line="240" w:lineRule="auto"/>
        <w:ind w:left="-676" w:firstLine="567"/>
        <w:jc w:val="both"/>
        <w:rPr>
          <w:rFonts w:ascii="Traditional Arabic" w:eastAsia="Times New Roman" w:hAnsi="Traditional Arabic" w:cs="Traditional Arabic"/>
          <w:sz w:val="32"/>
          <w:szCs w:val="32"/>
          <w:vertAlign w:val="superscript"/>
          <w:rtl/>
        </w:rPr>
      </w:pPr>
      <w:r w:rsidRPr="00DD4AF1">
        <w:rPr>
          <w:rFonts w:ascii="Traditional Arabic" w:eastAsia="Times New Roman" w:hAnsi="Traditional Arabic" w:cs="Traditional Arabic"/>
          <w:sz w:val="32"/>
          <w:szCs w:val="32"/>
          <w:rtl/>
        </w:rPr>
        <w:t>يقول المقرئ أبو الأصبغ بن الطحان الأندلسي</w:t>
      </w:r>
      <w:r w:rsidRPr="00DD4AF1">
        <w:rPr>
          <w:rFonts w:ascii="Traditional Arabic" w:eastAsia="Times New Roman" w:hAnsi="Traditional Arabic" w:cs="Traditional Arabic" w:hint="cs"/>
          <w:sz w:val="32"/>
          <w:szCs w:val="32"/>
          <w:rtl/>
        </w:rPr>
        <w:t>(توفي بعد 560هـ)</w:t>
      </w:r>
      <w:r w:rsidRPr="00DD4AF1">
        <w:rPr>
          <w:rFonts w:ascii="Traditional Arabic" w:eastAsia="Times New Roman" w:hAnsi="Traditional Arabic" w:cs="Traditional Arabic"/>
          <w:sz w:val="32"/>
          <w:szCs w:val="32"/>
          <w:rtl/>
        </w:rPr>
        <w:t>: «أليس من الخطأ العظيم أن يقرأ كتاب الله تعالى فيقطع على القطع يفسد به المعنى</w:t>
      </w:r>
      <w:r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4"/>
      </w:r>
      <w:r w:rsidRPr="00DD4AF1">
        <w:rPr>
          <w:rFonts w:ascii="Traditional Arabic" w:eastAsia="Times New Roman" w:hAnsi="Traditional Arabic" w:cs="Traditional Arabic"/>
          <w:sz w:val="32"/>
          <w:szCs w:val="32"/>
          <w:vertAlign w:val="superscript"/>
          <w:rtl/>
        </w:rPr>
        <w:t>)</w:t>
      </w:r>
      <w:r w:rsidR="004D1C04" w:rsidRPr="00DD4AF1">
        <w:rPr>
          <w:rFonts w:ascii="Traditional Arabic" w:eastAsia="Times New Roman" w:hAnsi="Traditional Arabic" w:cs="Traditional Arabic" w:hint="cs"/>
          <w:sz w:val="32"/>
          <w:szCs w:val="32"/>
          <w:vertAlign w:val="superscript"/>
          <w:rtl/>
        </w:rPr>
        <w:t>.</w:t>
      </w:r>
    </w:p>
    <w:p w:rsidR="00A07843" w:rsidRDefault="00D81396" w:rsidP="00D8139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وذلك نحو قوله تعالى: {أولئك أصحاب النار هم فيها خالدون} هنا الوقف، ولا يجوز أن يوصل ذلك بقوله: {والذين آمنوا وعملوا الصالحات ..} ويقطع على ذلك، ويختم به الآية .</w:t>
      </w:r>
    </w:p>
    <w:p w:rsidR="001B1616" w:rsidRPr="00DD4AF1" w:rsidRDefault="001B1616" w:rsidP="001B1616">
      <w:pPr>
        <w:bidi/>
        <w:spacing w:before="120" w:after="0" w:line="240" w:lineRule="auto"/>
        <w:ind w:left="-676" w:firstLine="567"/>
        <w:jc w:val="both"/>
        <w:rPr>
          <w:rFonts w:ascii="Traditional Arabic" w:eastAsia="Times New Roman" w:hAnsi="Traditional Arabic" w:cs="Traditional Arabic"/>
          <w:sz w:val="32"/>
          <w:szCs w:val="32"/>
          <w:rtl/>
        </w:rPr>
      </w:pPr>
    </w:p>
    <w:p w:rsidR="00A07843" w:rsidRPr="00DD4AF1" w:rsidRDefault="00A07843" w:rsidP="001B1616">
      <w:pPr>
        <w:widowControl w:val="0"/>
        <w:bidi/>
        <w:spacing w:before="120" w:after="0" w:line="240" w:lineRule="auto"/>
        <w:ind w:left="-676" w:firstLine="82"/>
        <w:jc w:val="both"/>
        <w:outlineLvl w:val="3"/>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lastRenderedPageBreak/>
        <w:t>أهداف البحث:</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lang w:bidi="ar-YE"/>
        </w:rPr>
      </w:pPr>
      <w:r w:rsidRPr="00DD4AF1">
        <w:rPr>
          <w:rFonts w:ascii="Calibri" w:eastAsia="Times New Roman" w:hAnsi="Calibri" w:cs="Traditional Arabic"/>
          <w:sz w:val="32"/>
          <w:szCs w:val="32"/>
          <w:rtl/>
          <w:lang w:bidi="ar-YE"/>
        </w:rPr>
        <w:t>يسعى الباحث</w:t>
      </w:r>
      <w:r w:rsidR="00DD4AF1">
        <w:rPr>
          <w:rFonts w:ascii="Calibri" w:eastAsia="Times New Roman" w:hAnsi="Calibri" w:cs="Traditional Arabic" w:hint="cs"/>
          <w:sz w:val="32"/>
          <w:szCs w:val="32"/>
          <w:rtl/>
          <w:lang w:bidi="ar-JO"/>
        </w:rPr>
        <w:t>ان</w:t>
      </w:r>
      <w:r w:rsidRPr="00DD4AF1">
        <w:rPr>
          <w:rFonts w:ascii="Calibri" w:eastAsia="Times New Roman" w:hAnsi="Calibri" w:cs="Traditional Arabic"/>
          <w:sz w:val="32"/>
          <w:szCs w:val="32"/>
          <w:rtl/>
          <w:lang w:bidi="ar-YE"/>
        </w:rPr>
        <w:t xml:space="preserve"> من خلال هذا البحث إلى تحقيق الأهداف التالية :</w:t>
      </w:r>
    </w:p>
    <w:p w:rsidR="00A07843" w:rsidRPr="00DD4AF1" w:rsidRDefault="00A07843" w:rsidP="00DF10F6">
      <w:pPr>
        <w:numPr>
          <w:ilvl w:val="0"/>
          <w:numId w:val="8"/>
        </w:numPr>
        <w:tabs>
          <w:tab w:val="right" w:pos="224"/>
        </w:tabs>
        <w:bidi/>
        <w:spacing w:before="120" w:after="0" w:line="240" w:lineRule="auto"/>
        <w:ind w:left="-136" w:hanging="90"/>
        <w:jc w:val="both"/>
        <w:rPr>
          <w:rFonts w:ascii="Calibri" w:eastAsia="Times New Roman" w:hAnsi="Calibri" w:cs="Traditional Arabic"/>
          <w:sz w:val="32"/>
          <w:szCs w:val="32"/>
          <w:lang w:bidi="ar-JO"/>
        </w:rPr>
      </w:pPr>
      <w:r w:rsidRPr="00DD4AF1">
        <w:rPr>
          <w:rFonts w:ascii="Calibri" w:eastAsia="Times New Roman" w:hAnsi="Calibri" w:cs="Traditional Arabic" w:hint="cs"/>
          <w:sz w:val="32"/>
          <w:szCs w:val="32"/>
          <w:rtl/>
          <w:lang w:bidi="ar-YE"/>
        </w:rPr>
        <w:t>إ</w:t>
      </w:r>
      <w:r w:rsidRPr="00DD4AF1">
        <w:rPr>
          <w:rFonts w:ascii="Calibri" w:eastAsia="Times New Roman" w:hAnsi="Calibri" w:cs="Traditional Arabic" w:hint="cs"/>
          <w:sz w:val="32"/>
          <w:szCs w:val="32"/>
          <w:rtl/>
          <w:lang w:bidi="ar-JO"/>
        </w:rPr>
        <w:t xml:space="preserve">ظهار </w:t>
      </w:r>
      <w:r w:rsidRPr="00DD4AF1">
        <w:rPr>
          <w:rFonts w:ascii="Calibri" w:eastAsia="Times New Roman" w:hAnsi="Calibri" w:cs="Traditional Arabic"/>
          <w:sz w:val="32"/>
          <w:szCs w:val="32"/>
          <w:rtl/>
          <w:lang w:bidi="ar-JO"/>
        </w:rPr>
        <w:t>أهمية هذا الفن الجليل، وشرفه</w:t>
      </w:r>
      <w:r w:rsidRPr="00DD4AF1">
        <w:rPr>
          <w:rFonts w:ascii="Calibri" w:eastAsia="Times New Roman" w:hAnsi="Calibri" w:cs="Traditional Arabic" w:hint="cs"/>
          <w:sz w:val="32"/>
          <w:szCs w:val="32"/>
          <w:rtl/>
          <w:lang w:bidi="ar-JO"/>
        </w:rPr>
        <w:t xml:space="preserve"> ومنزلته لتعلقه بكتاب الله المجيد </w:t>
      </w:r>
      <w:r w:rsidRPr="00DD4AF1">
        <w:rPr>
          <w:rFonts w:ascii="Calibri" w:eastAsia="Times New Roman" w:hAnsi="Calibri" w:cs="Traditional Arabic"/>
          <w:sz w:val="32"/>
          <w:szCs w:val="32"/>
          <w:rtl/>
          <w:lang w:bidi="ar-JO"/>
        </w:rPr>
        <w:t>.</w:t>
      </w:r>
    </w:p>
    <w:p w:rsidR="00A07843" w:rsidRPr="00DD4AF1" w:rsidRDefault="00A07843" w:rsidP="00DF10F6">
      <w:pPr>
        <w:numPr>
          <w:ilvl w:val="0"/>
          <w:numId w:val="8"/>
        </w:numPr>
        <w:tabs>
          <w:tab w:val="right" w:pos="224"/>
        </w:tabs>
        <w:bidi/>
        <w:spacing w:before="120" w:after="0" w:line="240" w:lineRule="auto"/>
        <w:ind w:left="-136" w:hanging="90"/>
        <w:jc w:val="both"/>
        <w:rPr>
          <w:rFonts w:ascii="Calibri" w:eastAsia="Times New Roman" w:hAnsi="Calibri" w:cs="Traditional Arabic"/>
          <w:sz w:val="32"/>
          <w:szCs w:val="32"/>
          <w:lang w:bidi="ar-JO"/>
        </w:rPr>
      </w:pPr>
      <w:r w:rsidRPr="00DD4AF1">
        <w:rPr>
          <w:rFonts w:ascii="Calibri" w:eastAsia="Times New Roman" w:hAnsi="Calibri" w:cs="Traditional Arabic" w:hint="cs"/>
          <w:sz w:val="32"/>
          <w:szCs w:val="32"/>
          <w:rtl/>
          <w:lang w:bidi="ar-JO"/>
        </w:rPr>
        <w:t xml:space="preserve">إكمال المسيرة العلمية المباركة التي ابتدأها أسلافنا </w:t>
      </w:r>
      <w:r w:rsidRPr="00DD4AF1">
        <w:rPr>
          <w:rFonts w:ascii="Calibri" w:eastAsia="Times New Roman" w:hAnsi="Calibri" w:cs="Traditional Arabic"/>
          <w:sz w:val="32"/>
          <w:szCs w:val="32"/>
          <w:rtl/>
          <w:lang w:bidi="ar-JO"/>
        </w:rPr>
        <w:t>–</w:t>
      </w:r>
      <w:r w:rsidRPr="00DD4AF1">
        <w:rPr>
          <w:rFonts w:ascii="Calibri" w:eastAsia="Times New Roman" w:hAnsi="Calibri" w:cs="Traditional Arabic" w:hint="cs"/>
          <w:sz w:val="32"/>
          <w:szCs w:val="32"/>
          <w:rtl/>
          <w:lang w:bidi="ar-JO"/>
        </w:rPr>
        <w:t>رضوان الله عليهم- ، وتسهيل تناولها على الدارسين بأسلوبٍ مختصرٍ معاصرٍ .</w:t>
      </w:r>
    </w:p>
    <w:p w:rsidR="00A07843" w:rsidRPr="00DD4AF1" w:rsidRDefault="00A07843" w:rsidP="00DF10F6">
      <w:pPr>
        <w:numPr>
          <w:ilvl w:val="0"/>
          <w:numId w:val="8"/>
        </w:numPr>
        <w:tabs>
          <w:tab w:val="right" w:pos="224"/>
        </w:tabs>
        <w:bidi/>
        <w:spacing w:before="120" w:after="0" w:line="240" w:lineRule="auto"/>
        <w:ind w:left="-136" w:hanging="90"/>
        <w:jc w:val="both"/>
        <w:rPr>
          <w:rFonts w:ascii="Calibri" w:eastAsia="Times New Roman" w:hAnsi="Calibri" w:cs="Traditional Arabic"/>
          <w:sz w:val="32"/>
          <w:szCs w:val="32"/>
          <w:lang w:bidi="ar-JO"/>
        </w:rPr>
      </w:pPr>
      <w:r w:rsidRPr="00DD4AF1">
        <w:rPr>
          <w:rFonts w:ascii="Traditional Arabic" w:eastAsia="Times New Roman" w:hAnsi="Traditional Arabic" w:cs="Traditional Arabic" w:hint="cs"/>
          <w:sz w:val="32"/>
          <w:szCs w:val="32"/>
          <w:rtl/>
          <w:lang w:bidi="ar-JO"/>
        </w:rPr>
        <w:t>م</w:t>
      </w:r>
      <w:r w:rsidRPr="00DD4AF1">
        <w:rPr>
          <w:rFonts w:ascii="Calibri" w:eastAsia="Times New Roman" w:hAnsi="Calibri" w:cs="Traditional Arabic" w:hint="cs"/>
          <w:sz w:val="32"/>
          <w:szCs w:val="32"/>
          <w:rtl/>
          <w:lang w:bidi="ar-JO"/>
        </w:rPr>
        <w:t>عرفة ما إذا</w:t>
      </w:r>
      <w:r w:rsidRPr="00DD4AF1">
        <w:rPr>
          <w:rFonts w:ascii="Calibri" w:eastAsia="Times New Roman" w:hAnsi="Calibri" w:cs="Traditional Arabic"/>
          <w:sz w:val="32"/>
          <w:szCs w:val="32"/>
          <w:rtl/>
          <w:lang w:bidi="ar-YE"/>
        </w:rPr>
        <w:t xml:space="preserve"> سيعود تدريس هذا النوع من العلم بالعائدة الحسنى والفائدة المرجوة على الدارسين في فهم معاني الكتاب العزيز وتدبره وتعليمه.</w:t>
      </w:r>
    </w:p>
    <w:p w:rsidR="00A07843" w:rsidRPr="00DD4AF1" w:rsidRDefault="00A07843" w:rsidP="00DF10F6">
      <w:pPr>
        <w:numPr>
          <w:ilvl w:val="0"/>
          <w:numId w:val="8"/>
        </w:numPr>
        <w:tabs>
          <w:tab w:val="right" w:pos="224"/>
        </w:tabs>
        <w:bidi/>
        <w:spacing w:before="120" w:after="0" w:line="240" w:lineRule="auto"/>
        <w:ind w:left="-136" w:hanging="90"/>
        <w:jc w:val="both"/>
        <w:rPr>
          <w:rFonts w:ascii="Calibri" w:eastAsia="Times New Roman" w:hAnsi="Calibri" w:cs="Traditional Arabic"/>
          <w:sz w:val="32"/>
          <w:szCs w:val="32"/>
          <w:rtl/>
          <w:lang w:bidi="ar-JO"/>
        </w:rPr>
      </w:pPr>
      <w:r w:rsidRPr="00DD4AF1">
        <w:rPr>
          <w:rFonts w:ascii="Calibri" w:eastAsia="Times New Roman" w:hAnsi="Calibri" w:cs="Traditional Arabic" w:hint="cs"/>
          <w:sz w:val="32"/>
          <w:szCs w:val="32"/>
          <w:rtl/>
          <w:lang w:bidi="ar-JO"/>
        </w:rPr>
        <w:t>رغ</w:t>
      </w:r>
      <w:r w:rsidRPr="00DD4AF1">
        <w:rPr>
          <w:rFonts w:ascii="Calibri" w:eastAsia="Times New Roman" w:hAnsi="Calibri" w:cs="Traditional Arabic"/>
          <w:sz w:val="32"/>
          <w:szCs w:val="32"/>
          <w:rtl/>
          <w:lang w:bidi="ar-JO"/>
        </w:rPr>
        <w:t>بة الإطلاع على ما عليه الناس في القطرين: المشرقي، والمغربي،</w:t>
      </w:r>
      <w:r w:rsidRPr="00DD4AF1">
        <w:rPr>
          <w:rFonts w:ascii="Calibri" w:eastAsia="Times New Roman" w:hAnsi="Calibri" w:cs="Traditional Arabic" w:hint="cs"/>
          <w:sz w:val="32"/>
          <w:szCs w:val="32"/>
          <w:rtl/>
          <w:lang w:bidi="ar-JO"/>
        </w:rPr>
        <w:t xml:space="preserve"> وما أحدثوه في كتابة مصاحفهم للتسهيل والتيسير،</w:t>
      </w:r>
      <w:r w:rsidRPr="00DD4AF1">
        <w:rPr>
          <w:rFonts w:ascii="Calibri" w:eastAsia="Times New Roman" w:hAnsi="Calibri" w:cs="Traditional Arabic"/>
          <w:sz w:val="32"/>
          <w:szCs w:val="32"/>
          <w:rtl/>
          <w:lang w:bidi="ar-JO"/>
        </w:rPr>
        <w:t xml:space="preserve"> والإفادة من تجربة كل فريق، ومعرفة ما يجري عليه العمل في المغرب، وما عليه الاعتماد في المشرق .</w:t>
      </w:r>
      <w:r w:rsidRPr="00DD4AF1">
        <w:rPr>
          <w:rFonts w:ascii="Calibri" w:eastAsia="Times New Roman" w:hAnsi="Calibri" w:cs="Traditional Arabic" w:hint="cs"/>
          <w:sz w:val="32"/>
          <w:szCs w:val="32"/>
          <w:rtl/>
          <w:lang w:bidi="ar-JO"/>
        </w:rPr>
        <w:t xml:space="preserve"> وبيان ما لكلِ طائفةٍ وما عليها ، وإبراز</w:t>
      </w:r>
      <w:r w:rsidRPr="00DD4AF1">
        <w:rPr>
          <w:rFonts w:ascii="Calibri" w:eastAsia="Times New Roman" w:hAnsi="Calibri" w:cs="Traditional Arabic"/>
          <w:sz w:val="32"/>
          <w:szCs w:val="32"/>
          <w:rtl/>
          <w:lang w:bidi="ar-JO"/>
        </w:rPr>
        <w:t xml:space="preserve"> محاسن </w:t>
      </w:r>
      <w:r w:rsidRPr="00DD4AF1">
        <w:rPr>
          <w:rFonts w:ascii="Calibri" w:eastAsia="Times New Roman" w:hAnsi="Calibri" w:cs="Traditional Arabic" w:hint="cs"/>
          <w:sz w:val="32"/>
          <w:szCs w:val="32"/>
          <w:rtl/>
          <w:lang w:bidi="ar-JO"/>
        </w:rPr>
        <w:t>كل جهةٍ،</w:t>
      </w:r>
      <w:r w:rsidRPr="00DD4AF1">
        <w:rPr>
          <w:rFonts w:ascii="Calibri" w:eastAsia="Times New Roman" w:hAnsi="Calibri" w:cs="Traditional Arabic"/>
          <w:sz w:val="32"/>
          <w:szCs w:val="32"/>
          <w:rtl/>
          <w:lang w:bidi="ar-JO"/>
        </w:rPr>
        <w:t xml:space="preserve"> ومكامن القصور فيه</w:t>
      </w:r>
      <w:r w:rsidRPr="00DD4AF1">
        <w:rPr>
          <w:rFonts w:ascii="Calibri" w:eastAsia="Times New Roman" w:hAnsi="Calibri" w:cs="Traditional Arabic" w:hint="cs"/>
          <w:sz w:val="32"/>
          <w:szCs w:val="32"/>
          <w:rtl/>
          <w:lang w:bidi="ar-JO"/>
        </w:rPr>
        <w:t>ا،</w:t>
      </w:r>
      <w:r w:rsidRPr="00DD4AF1">
        <w:rPr>
          <w:rFonts w:ascii="Calibri" w:eastAsia="Times New Roman" w:hAnsi="Calibri" w:cs="Traditional Arabic"/>
          <w:sz w:val="32"/>
          <w:szCs w:val="32"/>
          <w:rtl/>
          <w:lang w:bidi="ar-JO"/>
        </w:rPr>
        <w:t xml:space="preserve"> ليستفيد كل فريقٍ من الآخر</w:t>
      </w:r>
      <w:r w:rsidRPr="00DD4AF1">
        <w:rPr>
          <w:rFonts w:ascii="Traditional Arabic" w:eastAsia="Times New Roman" w:hAnsi="Traditional Arabic" w:cs="Traditional Arabic"/>
          <w:sz w:val="32"/>
          <w:szCs w:val="32"/>
          <w:rtl/>
          <w:lang w:bidi="ar-JO"/>
        </w:rPr>
        <w:t xml:space="preserve"> ، مسترشداً بآراء من سلف من أهل التحقيق، بالرجوع إلى المصادر الأصلية في هذا العلم الجليل .</w:t>
      </w:r>
    </w:p>
    <w:p w:rsidR="00A07843" w:rsidRPr="00DD4AF1" w:rsidRDefault="00A07843" w:rsidP="00DF10F6">
      <w:pPr>
        <w:bidi/>
        <w:spacing w:before="120" w:after="0" w:line="240" w:lineRule="auto"/>
        <w:ind w:left="-676"/>
        <w:jc w:val="both"/>
        <w:rPr>
          <w:rFonts w:ascii="Calibri" w:eastAsia="Times New Roman" w:hAnsi="Calibri" w:cs="Traditional Arabic"/>
          <w:b/>
          <w:bCs/>
          <w:sz w:val="32"/>
          <w:szCs w:val="32"/>
          <w:rtl/>
          <w:lang w:bidi="ar-YE"/>
        </w:rPr>
      </w:pPr>
      <w:r w:rsidRPr="00DD4AF1">
        <w:rPr>
          <w:rFonts w:ascii="Calibri" w:eastAsia="Times New Roman" w:hAnsi="Calibri" w:cs="Traditional Arabic"/>
          <w:b/>
          <w:bCs/>
          <w:sz w:val="32"/>
          <w:szCs w:val="32"/>
          <w:rtl/>
          <w:lang w:bidi="ar-YE"/>
        </w:rPr>
        <w:t>هيكل البحث :</w:t>
      </w:r>
    </w:p>
    <w:p w:rsidR="00A07843" w:rsidRPr="00DD4AF1" w:rsidRDefault="00A07843" w:rsidP="00DF10F6">
      <w:pPr>
        <w:bidi/>
        <w:spacing w:before="120" w:after="0" w:line="240" w:lineRule="auto"/>
        <w:ind w:left="-676"/>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 xml:space="preserve">يشتمل </w:t>
      </w:r>
      <w:r w:rsidRPr="00DD4AF1">
        <w:rPr>
          <w:rFonts w:ascii="Calibri" w:eastAsia="Times New Roman" w:hAnsi="Calibri" w:cs="Traditional Arabic" w:hint="cs"/>
          <w:sz w:val="32"/>
          <w:szCs w:val="32"/>
          <w:rtl/>
          <w:lang w:bidi="ar-YE"/>
        </w:rPr>
        <w:t xml:space="preserve">هذا </w:t>
      </w:r>
      <w:r w:rsidRPr="00DD4AF1">
        <w:rPr>
          <w:rFonts w:ascii="Calibri" w:eastAsia="Times New Roman" w:hAnsi="Calibri" w:cs="Traditional Arabic"/>
          <w:sz w:val="32"/>
          <w:szCs w:val="32"/>
          <w:rtl/>
          <w:lang w:bidi="ar-YE"/>
        </w:rPr>
        <w:t>البحث على :مقدمــــــــــــــــة و</w:t>
      </w:r>
      <w:r w:rsidRPr="00DD4AF1">
        <w:rPr>
          <w:rFonts w:ascii="Calibri" w:eastAsia="Times New Roman" w:hAnsi="Calibri" w:cs="Traditional Arabic" w:hint="cs"/>
          <w:sz w:val="32"/>
          <w:szCs w:val="32"/>
          <w:rtl/>
          <w:lang w:bidi="ar-YE"/>
        </w:rPr>
        <w:t>ثلاثة مباحث</w:t>
      </w:r>
      <w:r w:rsidRPr="00DD4AF1">
        <w:rPr>
          <w:rFonts w:ascii="Calibri" w:eastAsia="Times New Roman" w:hAnsi="Calibri" w:cs="Traditional Arabic"/>
          <w:sz w:val="32"/>
          <w:szCs w:val="32"/>
          <w:rtl/>
          <w:lang w:bidi="ar-YE"/>
        </w:rPr>
        <w:t xml:space="preserve"> وخاتمــــــــــــــــة</w:t>
      </w:r>
      <w:r w:rsidRPr="00DD4AF1">
        <w:rPr>
          <w:rFonts w:ascii="Calibri" w:eastAsia="Times New Roman" w:hAnsi="Calibri" w:cs="Traditional Arabic" w:hint="cs"/>
          <w:sz w:val="32"/>
          <w:szCs w:val="32"/>
          <w:rtl/>
          <w:lang w:bidi="ar-YE"/>
        </w:rPr>
        <w:t>، على النحو الآتي:</w:t>
      </w:r>
    </w:p>
    <w:p w:rsidR="00A07843" w:rsidRPr="00DD4AF1" w:rsidRDefault="00A07843" w:rsidP="00DF10F6">
      <w:pPr>
        <w:numPr>
          <w:ilvl w:val="0"/>
          <w:numId w:val="4"/>
        </w:numPr>
        <w:bidi/>
        <w:spacing w:before="120" w:after="0" w:line="240" w:lineRule="auto"/>
        <w:ind w:left="-676" w:firstLine="180"/>
        <w:jc w:val="both"/>
        <w:rPr>
          <w:rFonts w:ascii="Calibri" w:eastAsia="Times New Roman" w:hAnsi="Calibri" w:cs="Traditional Arabic"/>
          <w:sz w:val="32"/>
          <w:szCs w:val="32"/>
          <w:lang w:bidi="ar-YE"/>
        </w:rPr>
      </w:pPr>
      <w:r w:rsidRPr="00DD4AF1">
        <w:rPr>
          <w:rFonts w:ascii="Calibri" w:eastAsia="Times New Roman" w:hAnsi="Calibri" w:cs="Traditional Arabic"/>
          <w:sz w:val="32"/>
          <w:szCs w:val="32"/>
          <w:rtl/>
          <w:lang w:bidi="ar-YE"/>
        </w:rPr>
        <w:t>المقدمة</w:t>
      </w:r>
      <w:r w:rsidRPr="00DD4AF1">
        <w:rPr>
          <w:rFonts w:ascii="Calibri" w:eastAsia="Times New Roman" w:hAnsi="Calibri" w:cs="Traditional Arabic" w:hint="cs"/>
          <w:sz w:val="32"/>
          <w:szCs w:val="32"/>
          <w:rtl/>
          <w:lang w:bidi="ar-YE"/>
        </w:rPr>
        <w:t>:لبيان أهمية البحثوأهدافه، و</w:t>
      </w:r>
      <w:r w:rsidRPr="00DD4AF1">
        <w:rPr>
          <w:rFonts w:ascii="Calibri" w:eastAsia="Times New Roman" w:hAnsi="Calibri" w:cs="Traditional Arabic"/>
          <w:sz w:val="32"/>
          <w:szCs w:val="32"/>
          <w:rtl/>
          <w:lang w:bidi="ar-YE"/>
        </w:rPr>
        <w:t>خط</w:t>
      </w:r>
      <w:r w:rsidRPr="00DD4AF1">
        <w:rPr>
          <w:rFonts w:ascii="Calibri" w:eastAsia="Times New Roman" w:hAnsi="Calibri" w:cs="Traditional Arabic" w:hint="cs"/>
          <w:sz w:val="32"/>
          <w:szCs w:val="32"/>
          <w:rtl/>
          <w:lang w:bidi="ar-YE"/>
        </w:rPr>
        <w:t>ته،</w:t>
      </w:r>
      <w:r w:rsidRPr="00DD4AF1">
        <w:rPr>
          <w:rFonts w:ascii="Calibri" w:eastAsia="Times New Roman" w:hAnsi="Calibri" w:cs="Traditional Arabic"/>
          <w:sz w:val="32"/>
          <w:szCs w:val="32"/>
          <w:rtl/>
          <w:lang w:bidi="ar-YE"/>
        </w:rPr>
        <w:t xml:space="preserve"> ومنهجه</w:t>
      </w:r>
      <w:r w:rsidRPr="00DD4AF1">
        <w:rPr>
          <w:rFonts w:ascii="Calibri" w:eastAsia="Times New Roman" w:hAnsi="Calibri" w:cs="Traditional Arabic" w:hint="cs"/>
          <w:sz w:val="32"/>
          <w:szCs w:val="32"/>
          <w:rtl/>
          <w:lang w:bidi="ar-YE"/>
        </w:rPr>
        <w:t xml:space="preserve"> .</w:t>
      </w:r>
    </w:p>
    <w:p w:rsidR="00A07843" w:rsidRPr="00DD4AF1" w:rsidRDefault="00A07843" w:rsidP="00DF10F6">
      <w:pPr>
        <w:numPr>
          <w:ilvl w:val="0"/>
          <w:numId w:val="4"/>
        </w:numPr>
        <w:bidi/>
        <w:spacing w:before="120" w:after="0" w:line="240" w:lineRule="auto"/>
        <w:ind w:left="-676" w:firstLine="180"/>
        <w:jc w:val="both"/>
        <w:rPr>
          <w:rFonts w:ascii="Calibri" w:eastAsia="Times New Roman" w:hAnsi="Calibri" w:cs="Traditional Arabic"/>
          <w:sz w:val="32"/>
          <w:szCs w:val="32"/>
          <w:lang w:bidi="ar-YE"/>
        </w:rPr>
      </w:pPr>
      <w:r w:rsidRPr="00DD4AF1">
        <w:rPr>
          <w:rFonts w:ascii="Calibri" w:eastAsia="Times New Roman" w:hAnsi="Calibri" w:cs="Traditional Arabic" w:hint="cs"/>
          <w:sz w:val="32"/>
          <w:szCs w:val="32"/>
          <w:rtl/>
          <w:lang w:bidi="ar-YE"/>
        </w:rPr>
        <w:t>المبحث الأول : تعريف الوقف والابتداء، وذكر الأدلة الدالة على مراعاته .</w:t>
      </w:r>
    </w:p>
    <w:p w:rsidR="00A07843" w:rsidRPr="00DD4AF1" w:rsidRDefault="00A07843" w:rsidP="00DF10F6">
      <w:pPr>
        <w:numPr>
          <w:ilvl w:val="0"/>
          <w:numId w:val="4"/>
        </w:numPr>
        <w:bidi/>
        <w:spacing w:before="120" w:after="0" w:line="240" w:lineRule="auto"/>
        <w:ind w:left="-676" w:firstLine="180"/>
        <w:jc w:val="both"/>
        <w:rPr>
          <w:rFonts w:ascii="Calibri" w:eastAsia="Times New Roman" w:hAnsi="Calibri" w:cs="Traditional Arabic"/>
          <w:sz w:val="32"/>
          <w:szCs w:val="32"/>
          <w:lang w:bidi="ar-YE"/>
        </w:rPr>
      </w:pPr>
      <w:r w:rsidRPr="00DD4AF1">
        <w:rPr>
          <w:rFonts w:ascii="Calibri" w:eastAsia="Times New Roman" w:hAnsi="Calibri" w:cs="Traditional Arabic" w:hint="cs"/>
          <w:sz w:val="32"/>
          <w:szCs w:val="32"/>
          <w:rtl/>
          <w:lang w:bidi="ar-YE"/>
        </w:rPr>
        <w:t>المبحث الثاني : مراحل التجديد في هذا العلم - علماً وعملاً- .</w:t>
      </w:r>
    </w:p>
    <w:p w:rsidR="00A07843" w:rsidRPr="00DD4AF1" w:rsidRDefault="00A07843" w:rsidP="00DF10F6">
      <w:pPr>
        <w:numPr>
          <w:ilvl w:val="0"/>
          <w:numId w:val="4"/>
        </w:numPr>
        <w:bidi/>
        <w:spacing w:before="120" w:after="0" w:line="240" w:lineRule="auto"/>
        <w:ind w:left="-676" w:firstLine="180"/>
        <w:jc w:val="both"/>
        <w:rPr>
          <w:rFonts w:ascii="Calibri" w:eastAsia="Times New Roman" w:hAnsi="Calibri" w:cs="Traditional Arabic"/>
          <w:sz w:val="32"/>
          <w:szCs w:val="32"/>
          <w:lang w:bidi="ar-YE"/>
        </w:rPr>
      </w:pPr>
      <w:r w:rsidRPr="00DD4AF1">
        <w:rPr>
          <w:rFonts w:ascii="Calibri" w:eastAsia="Times New Roman" w:hAnsi="Calibri" w:cs="Traditional Arabic" w:hint="cs"/>
          <w:sz w:val="32"/>
          <w:szCs w:val="32"/>
          <w:rtl/>
          <w:lang w:bidi="ar-YE"/>
        </w:rPr>
        <w:t>المبحث الثالث : جدول توضيحيّ للوقوف - مواضعها وعلاماتها-  في الصفحات الأولى من القرآن.</w:t>
      </w:r>
    </w:p>
    <w:p w:rsidR="00A07843" w:rsidRPr="00DD4AF1" w:rsidRDefault="00A07843" w:rsidP="00DF10F6">
      <w:pPr>
        <w:numPr>
          <w:ilvl w:val="0"/>
          <w:numId w:val="4"/>
        </w:numPr>
        <w:bidi/>
        <w:spacing w:before="120" w:after="0" w:line="240" w:lineRule="auto"/>
        <w:ind w:left="-676" w:firstLine="180"/>
        <w:rPr>
          <w:rFonts w:ascii="Calibri" w:eastAsia="Times New Roman" w:hAnsi="Calibri" w:cs="Traditional Arabic"/>
          <w:sz w:val="32"/>
          <w:szCs w:val="32"/>
          <w:rtl/>
          <w:lang w:bidi="ar-YE"/>
        </w:rPr>
      </w:pPr>
      <w:r w:rsidRPr="00DD4AF1">
        <w:rPr>
          <w:rFonts w:ascii="Calibri" w:eastAsia="Times New Roman" w:hAnsi="Calibri" w:cs="Traditional Arabic" w:hint="cs"/>
          <w:sz w:val="32"/>
          <w:szCs w:val="32"/>
          <w:rtl/>
          <w:lang w:bidi="ar-YE"/>
        </w:rPr>
        <w:t xml:space="preserve">ثم خلص الباحث إلى الخاتمة، وفيها : ملخص البحث، وأهم النتائج، والتوصيات . </w:t>
      </w:r>
    </w:p>
    <w:p w:rsidR="00A07843" w:rsidRPr="00DD4AF1" w:rsidRDefault="00A07843" w:rsidP="001B1616">
      <w:pPr>
        <w:spacing w:before="120" w:after="0" w:line="240" w:lineRule="auto"/>
        <w:ind w:left="-676" w:right="-684" w:firstLine="567"/>
        <w:jc w:val="right"/>
        <w:rPr>
          <w:rFonts w:ascii="Calibri" w:eastAsia="Times New Roman" w:hAnsi="Calibri" w:cs="Traditional Arabic"/>
          <w:b/>
          <w:bCs/>
          <w:sz w:val="32"/>
          <w:szCs w:val="32"/>
          <w:rtl/>
          <w:lang w:bidi="ar-YE"/>
        </w:rPr>
      </w:pPr>
      <w:r w:rsidRPr="00DD4AF1">
        <w:rPr>
          <w:rFonts w:ascii="Calibri" w:eastAsia="Times New Roman" w:hAnsi="Calibri" w:cs="Traditional Arabic" w:hint="cs"/>
          <w:b/>
          <w:bCs/>
          <w:sz w:val="32"/>
          <w:szCs w:val="32"/>
          <w:rtl/>
          <w:lang w:bidi="ar-YE"/>
        </w:rPr>
        <w:t>منهج</w:t>
      </w:r>
      <w:r w:rsidR="001B1616">
        <w:rPr>
          <w:rFonts w:ascii="Calibri" w:eastAsia="Times New Roman" w:hAnsi="Calibri" w:cs="Traditional Arabic" w:hint="cs"/>
          <w:b/>
          <w:bCs/>
          <w:sz w:val="32"/>
          <w:szCs w:val="32"/>
          <w:rtl/>
          <w:lang w:bidi="ar-YE"/>
        </w:rPr>
        <w:t xml:space="preserve"> </w:t>
      </w:r>
      <w:r w:rsidRPr="00DD4AF1">
        <w:rPr>
          <w:rFonts w:ascii="Calibri" w:eastAsia="Times New Roman" w:hAnsi="Calibri" w:cs="Traditional Arabic"/>
          <w:b/>
          <w:bCs/>
          <w:sz w:val="32"/>
          <w:szCs w:val="32"/>
          <w:rtl/>
          <w:lang w:bidi="ar-YE"/>
        </w:rPr>
        <w:t>البحث :</w:t>
      </w:r>
    </w:p>
    <w:p w:rsidR="00A27A38" w:rsidRDefault="00A07843" w:rsidP="00DF10F6">
      <w:pPr>
        <w:spacing w:before="120" w:after="0" w:line="240" w:lineRule="auto"/>
        <w:ind w:left="-676" w:firstLine="567"/>
        <w:jc w:val="right"/>
        <w:rPr>
          <w:rFonts w:ascii="Traditional Arabic" w:eastAsia="Calibri" w:hAnsi="Traditional Arabic" w:cs="Traditional Arabic"/>
          <w:sz w:val="32"/>
          <w:szCs w:val="32"/>
          <w:rtl/>
          <w:lang w:val="ms-MY"/>
        </w:rPr>
      </w:pPr>
      <w:r w:rsidRPr="00DD4AF1">
        <w:rPr>
          <w:rFonts w:ascii="Traditional Arabic" w:eastAsia="Calibri" w:hAnsi="Traditional Arabic" w:cs="Traditional Arabic" w:hint="cs"/>
          <w:sz w:val="32"/>
          <w:szCs w:val="32"/>
          <w:rtl/>
          <w:lang w:val="ms-MY"/>
        </w:rPr>
        <w:t>س</w:t>
      </w:r>
      <w:r w:rsidRPr="00DD4AF1">
        <w:rPr>
          <w:rFonts w:ascii="Traditional Arabic" w:eastAsia="Calibri" w:hAnsi="Traditional Arabic" w:cs="Traditional Arabic"/>
          <w:sz w:val="32"/>
          <w:szCs w:val="32"/>
          <w:rtl/>
          <w:lang w:val="ms-MY"/>
        </w:rPr>
        <w:t>لك الباحث</w:t>
      </w:r>
      <w:r w:rsidR="001B1616">
        <w:rPr>
          <w:rFonts w:ascii="Traditional Arabic" w:eastAsia="Calibri" w:hAnsi="Traditional Arabic" w:cs="Traditional Arabic" w:hint="cs"/>
          <w:sz w:val="32"/>
          <w:szCs w:val="32"/>
          <w:rtl/>
          <w:lang w:val="ms-MY"/>
        </w:rPr>
        <w:t>ان</w:t>
      </w:r>
      <w:r w:rsidRPr="00DD4AF1">
        <w:rPr>
          <w:rFonts w:ascii="Traditional Arabic" w:eastAsia="Calibri" w:hAnsi="Traditional Arabic" w:cs="Traditional Arabic"/>
          <w:sz w:val="32"/>
          <w:szCs w:val="32"/>
          <w:rtl/>
          <w:lang w:val="ms-MY"/>
        </w:rPr>
        <w:t xml:space="preserve"> المنهج</w:t>
      </w:r>
      <w:r w:rsidR="00A27A38">
        <w:rPr>
          <w:rFonts w:ascii="Traditional Arabic" w:eastAsia="Calibri" w:hAnsi="Traditional Arabic" w:cs="Traditional Arabic" w:hint="cs"/>
          <w:sz w:val="32"/>
          <w:szCs w:val="32"/>
          <w:rtl/>
          <w:lang w:val="ms-MY"/>
        </w:rPr>
        <w:t>ين التاليين:</w:t>
      </w:r>
    </w:p>
    <w:p w:rsidR="00A07843" w:rsidRPr="00A27A38" w:rsidRDefault="00A27A38" w:rsidP="00F74A99">
      <w:pPr>
        <w:bidi/>
        <w:spacing w:after="120" w:line="240" w:lineRule="auto"/>
        <w:ind w:left="486" w:hanging="630"/>
        <w:rPr>
          <w:rFonts w:ascii="Traditional Arabic" w:eastAsiaTheme="minorHAnsi" w:hAnsi="Traditional Arabic" w:cs="Traditional Arabic"/>
          <w:sz w:val="32"/>
          <w:szCs w:val="32"/>
          <w:rtl/>
          <w:lang w:bidi="ar-JO"/>
        </w:rPr>
      </w:pPr>
      <w:r>
        <w:rPr>
          <w:rFonts w:ascii="Traditional Arabic" w:eastAsia="Calibri" w:hAnsi="Traditional Arabic" w:cs="Traditional Arabic" w:hint="cs"/>
          <w:sz w:val="32"/>
          <w:szCs w:val="32"/>
          <w:rtl/>
          <w:lang w:val="ms-MY"/>
        </w:rPr>
        <w:t xml:space="preserve">  </w:t>
      </w:r>
      <w:r w:rsidRPr="00A27A38">
        <w:rPr>
          <w:rFonts w:ascii="Traditional Arabic" w:eastAsia="Calibri" w:hAnsi="Traditional Arabic" w:cs="Traditional Arabic" w:hint="cs"/>
          <w:b/>
          <w:bCs/>
          <w:sz w:val="32"/>
          <w:szCs w:val="32"/>
          <w:rtl/>
          <w:lang w:val="ms-MY"/>
        </w:rPr>
        <w:t>الاول:</w:t>
      </w:r>
      <w:r w:rsidR="00A07843" w:rsidRPr="00DD4AF1">
        <w:rPr>
          <w:rFonts w:ascii="Traditional Arabic" w:eastAsia="Calibri" w:hAnsi="Traditional Arabic" w:cs="Traditional Arabic"/>
          <w:sz w:val="32"/>
          <w:szCs w:val="32"/>
          <w:rtl/>
          <w:lang w:val="ms-MY"/>
        </w:rPr>
        <w:t xml:space="preserve"> الاستقرائيِّ </w:t>
      </w:r>
      <w:r w:rsidR="00F74A99">
        <w:rPr>
          <w:rFonts w:ascii="Traditional Arabic" w:eastAsia="Calibri" w:hAnsi="Traditional Arabic" w:cs="Traditional Arabic" w:hint="cs"/>
          <w:sz w:val="32"/>
          <w:szCs w:val="32"/>
          <w:rtl/>
          <w:lang w:val="ms-MY"/>
        </w:rPr>
        <w:t>الموضوعي:</w:t>
      </w:r>
      <w:r w:rsidR="00A07843" w:rsidRPr="00DD4AF1">
        <w:rPr>
          <w:rFonts w:ascii="Traditional Arabic" w:eastAsia="Calibri" w:hAnsi="Traditional Arabic" w:cs="Traditional Arabic" w:hint="cs"/>
          <w:sz w:val="32"/>
          <w:szCs w:val="32"/>
          <w:rtl/>
          <w:lang w:val="ms-MY"/>
        </w:rPr>
        <w:t xml:space="preserve"> </w:t>
      </w:r>
      <w:r w:rsidRPr="00A27A38">
        <w:rPr>
          <w:rFonts w:ascii="Traditional Arabic" w:eastAsiaTheme="minorHAnsi" w:hAnsi="Traditional Arabic" w:cs="Traditional Arabic"/>
          <w:sz w:val="32"/>
          <w:szCs w:val="32"/>
          <w:rtl/>
        </w:rPr>
        <w:t>وذلك بجمع النصوص الشرعية</w:t>
      </w:r>
      <w:r w:rsidRPr="00A27A38">
        <w:rPr>
          <w:rFonts w:ascii="Traditional Arabic" w:eastAsiaTheme="minorHAnsi" w:hAnsi="Traditional Arabic" w:cs="Traditional Arabic"/>
          <w:sz w:val="32"/>
          <w:szCs w:val="32"/>
          <w:rtl/>
          <w:lang w:bidi="ar-QA"/>
        </w:rPr>
        <w:t xml:space="preserve"> </w:t>
      </w:r>
      <w:r w:rsidRPr="00A27A38">
        <w:rPr>
          <w:rFonts w:ascii="Traditional Arabic" w:eastAsiaTheme="minorHAnsi" w:hAnsi="Traditional Arabic" w:cs="Traditional Arabic"/>
          <w:sz w:val="32"/>
          <w:szCs w:val="32"/>
          <w:rtl/>
        </w:rPr>
        <w:t xml:space="preserve">التي لها علاقة بموضوع البحث، </w:t>
      </w:r>
      <w:r w:rsidRPr="00A27A38">
        <w:rPr>
          <w:rFonts w:ascii="Traditional Arabic" w:eastAsiaTheme="minorHAnsi" w:hAnsi="Traditional Arabic" w:cs="Traditional Arabic" w:hint="cs"/>
          <w:sz w:val="32"/>
          <w:szCs w:val="32"/>
          <w:rtl/>
          <w:lang w:bidi="ar-QA"/>
        </w:rPr>
        <w:t>و</w:t>
      </w:r>
      <w:r w:rsidRPr="00A27A38">
        <w:rPr>
          <w:rFonts w:ascii="Traditional Arabic" w:eastAsiaTheme="minorHAnsi" w:hAnsi="Traditional Arabic" w:cs="Traditional Arabic"/>
          <w:sz w:val="32"/>
          <w:szCs w:val="32"/>
          <w:rtl/>
          <w:lang w:bidi="ar-QA"/>
        </w:rPr>
        <w:t xml:space="preserve">استقراء أقوال </w:t>
      </w:r>
      <w:r w:rsidRPr="00A27A38">
        <w:rPr>
          <w:rFonts w:ascii="Traditional Arabic" w:eastAsiaTheme="minorHAnsi" w:hAnsi="Traditional Arabic" w:cs="Traditional Arabic"/>
          <w:sz w:val="32"/>
          <w:szCs w:val="32"/>
          <w:rtl/>
        </w:rPr>
        <w:t xml:space="preserve"> العلماء في الموضوعات ذات العلاقة، ولذ</w:t>
      </w:r>
      <w:r>
        <w:rPr>
          <w:rFonts w:ascii="Traditional Arabic" w:eastAsiaTheme="minorHAnsi" w:hAnsi="Traditional Arabic" w:cs="Traditional Arabic"/>
          <w:sz w:val="32"/>
          <w:szCs w:val="32"/>
          <w:rtl/>
        </w:rPr>
        <w:t>لك لتحديد موضوعات البحث وعناصره</w:t>
      </w:r>
      <w:r>
        <w:rPr>
          <w:rFonts w:ascii="Traditional Arabic" w:eastAsiaTheme="minorHAnsi" w:hAnsi="Traditional Arabic" w:cs="Traditional Arabic" w:hint="cs"/>
          <w:sz w:val="32"/>
          <w:szCs w:val="32"/>
          <w:rtl/>
        </w:rPr>
        <w:t>،</w:t>
      </w:r>
    </w:p>
    <w:p w:rsidR="00A07843" w:rsidRDefault="00A27A38" w:rsidP="00F74A99">
      <w:pPr>
        <w:spacing w:before="120" w:after="0" w:line="240" w:lineRule="auto"/>
        <w:ind w:left="-676" w:firstLine="567"/>
        <w:jc w:val="right"/>
        <w:rPr>
          <w:rFonts w:ascii="Traditional Arabic" w:eastAsia="Calibri" w:hAnsi="Traditional Arabic" w:cs="Traditional Arabic"/>
          <w:sz w:val="32"/>
          <w:szCs w:val="32"/>
          <w:rtl/>
          <w:lang w:val="ms-MY"/>
        </w:rPr>
      </w:pPr>
      <w:r w:rsidRPr="00A27A38">
        <w:rPr>
          <w:rFonts w:ascii="Traditional Arabic" w:eastAsia="Calibri" w:hAnsi="Traditional Arabic" w:cs="Traditional Arabic" w:hint="cs"/>
          <w:b/>
          <w:bCs/>
          <w:sz w:val="32"/>
          <w:szCs w:val="32"/>
          <w:rtl/>
          <w:lang w:val="ms-MY"/>
        </w:rPr>
        <w:t xml:space="preserve">الثاني </w:t>
      </w:r>
      <w:r>
        <w:rPr>
          <w:rFonts w:ascii="Traditional Arabic" w:eastAsia="Calibri" w:hAnsi="Traditional Arabic" w:cs="Traditional Arabic" w:hint="cs"/>
          <w:sz w:val="32"/>
          <w:szCs w:val="32"/>
          <w:rtl/>
          <w:lang w:val="ms-MY"/>
        </w:rPr>
        <w:t>: المنهج</w:t>
      </w:r>
      <w:r w:rsidR="00F74A99">
        <w:rPr>
          <w:rFonts w:ascii="Traditional Arabic" w:eastAsia="Calibri" w:hAnsi="Traditional Arabic" w:cs="Traditional Arabic" w:hint="cs"/>
          <w:sz w:val="32"/>
          <w:szCs w:val="32"/>
          <w:rtl/>
          <w:lang w:val="ms-MY"/>
        </w:rPr>
        <w:t xml:space="preserve"> التحليلي</w:t>
      </w:r>
      <w:r>
        <w:rPr>
          <w:rFonts w:ascii="Traditional Arabic" w:eastAsia="Calibri" w:hAnsi="Traditional Arabic" w:cs="Traditional Arabic" w:hint="cs"/>
          <w:sz w:val="32"/>
          <w:szCs w:val="32"/>
          <w:rtl/>
          <w:lang w:val="ms-MY"/>
        </w:rPr>
        <w:t xml:space="preserve"> التطبيقي:</w:t>
      </w:r>
      <w:r w:rsidR="00F74A99" w:rsidRPr="00F74A99">
        <w:rPr>
          <w:rFonts w:ascii="Traditional Arabic" w:eastAsiaTheme="minorHAnsi" w:hAnsi="Traditional Arabic" w:cs="Traditional Arabic"/>
          <w:sz w:val="32"/>
          <w:szCs w:val="32"/>
          <w:rtl/>
        </w:rPr>
        <w:t xml:space="preserve"> </w:t>
      </w:r>
      <w:r w:rsidR="00F74A99" w:rsidRPr="00A27A38">
        <w:rPr>
          <w:rFonts w:ascii="Traditional Arabic" w:eastAsiaTheme="minorHAnsi" w:hAnsi="Traditional Arabic" w:cs="Traditional Arabic"/>
          <w:sz w:val="32"/>
          <w:szCs w:val="32"/>
          <w:rtl/>
        </w:rPr>
        <w:t>وذلك بتتبع المعلومة في مظانها بالرجوع إلى أمهات المصادر</w:t>
      </w:r>
      <w:r w:rsidR="00F74A99">
        <w:rPr>
          <w:rFonts w:ascii="Traditional Arabic" w:eastAsiaTheme="minorHAnsi" w:hAnsi="Traditional Arabic" w:cs="Traditional Arabic" w:hint="cs"/>
          <w:sz w:val="32"/>
          <w:szCs w:val="32"/>
          <w:rtl/>
        </w:rPr>
        <w:t>،</w:t>
      </w:r>
      <w:r w:rsidR="00F74A99" w:rsidRPr="00A27A38">
        <w:rPr>
          <w:rFonts w:ascii="Traditional Arabic" w:eastAsiaTheme="minorHAnsi" w:hAnsi="Traditional Arabic" w:cs="Traditional Arabic"/>
          <w:sz w:val="32"/>
          <w:szCs w:val="32"/>
          <w:rtl/>
        </w:rPr>
        <w:t xml:space="preserve"> ثمّ</w:t>
      </w:r>
      <w:r w:rsidR="00F74A99" w:rsidRPr="00A27A38">
        <w:rPr>
          <w:rFonts w:ascii="Traditional Arabic" w:eastAsiaTheme="minorHAnsi" w:hAnsi="Traditional Arabic" w:cs="Traditional Arabic" w:hint="cs"/>
          <w:sz w:val="32"/>
          <w:szCs w:val="32"/>
          <w:rtl/>
        </w:rPr>
        <w:t xml:space="preserve"> </w:t>
      </w:r>
      <w:r w:rsidR="00F74A99" w:rsidRPr="00A27A38">
        <w:rPr>
          <w:rFonts w:ascii="Traditional Arabic" w:eastAsiaTheme="minorHAnsi" w:hAnsi="Traditional Arabic" w:cs="Traditional Arabic"/>
          <w:sz w:val="32"/>
          <w:szCs w:val="32"/>
          <w:rtl/>
        </w:rPr>
        <w:t xml:space="preserve"> عرضها</w:t>
      </w:r>
      <w:r w:rsidR="00F74A99" w:rsidRPr="00A27A38">
        <w:rPr>
          <w:rFonts w:ascii="Traditional Arabic" w:eastAsiaTheme="minorHAnsi" w:hAnsi="Traditional Arabic" w:cs="Traditional Arabic" w:hint="cs"/>
          <w:sz w:val="32"/>
          <w:szCs w:val="32"/>
          <w:rtl/>
        </w:rPr>
        <w:t xml:space="preserve"> و</w:t>
      </w:r>
      <w:r w:rsidR="00F74A99" w:rsidRPr="00A27A38">
        <w:rPr>
          <w:rFonts w:ascii="Traditional Arabic" w:eastAsiaTheme="minorHAnsi" w:hAnsi="Traditional Arabic" w:cs="Traditional Arabic"/>
          <w:sz w:val="32"/>
          <w:szCs w:val="32"/>
          <w:rtl/>
        </w:rPr>
        <w:t>تحليلها</w:t>
      </w:r>
      <w:r w:rsidR="00F74A99">
        <w:rPr>
          <w:rFonts w:ascii="Traditional Arabic" w:eastAsiaTheme="minorHAnsi" w:hAnsi="Traditional Arabic" w:cs="Traditional Arabic" w:hint="cs"/>
          <w:sz w:val="32"/>
          <w:szCs w:val="32"/>
          <w:rtl/>
        </w:rPr>
        <w:t>، ثمَّ</w:t>
      </w:r>
      <w:r>
        <w:rPr>
          <w:rFonts w:ascii="Traditional Arabic" w:eastAsia="Calibri" w:hAnsi="Traditional Arabic" w:cs="Traditional Arabic" w:hint="cs"/>
          <w:sz w:val="32"/>
          <w:szCs w:val="32"/>
          <w:rtl/>
          <w:lang w:val="ms-MY"/>
        </w:rPr>
        <w:t xml:space="preserve"> </w:t>
      </w:r>
      <w:r w:rsidR="00A07843" w:rsidRPr="00DD4AF1">
        <w:rPr>
          <w:rFonts w:ascii="Traditional Arabic" w:eastAsia="Calibri" w:hAnsi="Traditional Arabic" w:cs="Traditional Arabic"/>
          <w:sz w:val="32"/>
          <w:szCs w:val="32"/>
          <w:rtl/>
          <w:lang w:val="ms-MY"/>
        </w:rPr>
        <w:t>ربط الجانب العلمي بالجانب التطبيقي</w:t>
      </w:r>
      <w:r w:rsidR="001B1616">
        <w:rPr>
          <w:rFonts w:ascii="Traditional Arabic" w:eastAsia="Calibri" w:hAnsi="Traditional Arabic" w:cs="Traditional Arabic" w:hint="cs"/>
          <w:sz w:val="32"/>
          <w:szCs w:val="32"/>
          <w:rtl/>
          <w:lang w:val="ms-MY"/>
        </w:rPr>
        <w:t>،</w:t>
      </w:r>
      <w:r w:rsidR="00A07843" w:rsidRPr="00DD4AF1">
        <w:rPr>
          <w:rFonts w:ascii="Traditional Arabic" w:eastAsia="Calibri" w:hAnsi="Traditional Arabic" w:cs="Traditional Arabic"/>
          <w:sz w:val="32"/>
          <w:szCs w:val="32"/>
          <w:rtl/>
          <w:lang w:val="ms-MY"/>
        </w:rPr>
        <w:t xml:space="preserve"> لتكون الدراسة أكثر وضوح</w:t>
      </w:r>
      <w:r w:rsidR="00A07843" w:rsidRPr="00DD4AF1">
        <w:rPr>
          <w:rFonts w:ascii="Traditional Arabic" w:eastAsia="Calibri" w:hAnsi="Traditional Arabic" w:cs="Traditional Arabic" w:hint="cs"/>
          <w:sz w:val="32"/>
          <w:szCs w:val="32"/>
          <w:rtl/>
          <w:lang w:val="ms-MY"/>
        </w:rPr>
        <w:t>اً</w:t>
      </w:r>
      <w:r w:rsidR="00A07843" w:rsidRPr="00DD4AF1">
        <w:rPr>
          <w:rFonts w:ascii="Traditional Arabic" w:eastAsia="Calibri" w:hAnsi="Traditional Arabic" w:cs="Traditional Arabic"/>
          <w:sz w:val="32"/>
          <w:szCs w:val="32"/>
          <w:rtl/>
          <w:lang w:val="ms-MY"/>
        </w:rPr>
        <w:t xml:space="preserve"> وواقعية</w:t>
      </w:r>
      <w:r w:rsidR="00A07843" w:rsidRPr="00DD4AF1">
        <w:rPr>
          <w:rFonts w:ascii="Traditional Arabic" w:eastAsia="Calibri" w:hAnsi="Traditional Arabic" w:cs="Traditional Arabic" w:hint="cs"/>
          <w:sz w:val="32"/>
          <w:szCs w:val="32"/>
          <w:rtl/>
          <w:lang w:val="ms-MY"/>
        </w:rPr>
        <w:t>ً،</w:t>
      </w:r>
      <w:r w:rsidR="00A07843" w:rsidRPr="00DD4AF1">
        <w:rPr>
          <w:rFonts w:ascii="Traditional Arabic" w:eastAsia="Calibri" w:hAnsi="Traditional Arabic" w:cs="Traditional Arabic"/>
          <w:sz w:val="32"/>
          <w:szCs w:val="32"/>
          <w:rtl/>
          <w:lang w:val="ms-MY"/>
        </w:rPr>
        <w:t xml:space="preserve"> في ثوب جديد متميز</w:t>
      </w:r>
      <w:r w:rsidR="00A07843" w:rsidRPr="00DD4AF1">
        <w:rPr>
          <w:rFonts w:ascii="Traditional Arabic" w:eastAsia="Calibri" w:hAnsi="Traditional Arabic" w:cs="Traditional Arabic" w:hint="cs"/>
          <w:sz w:val="32"/>
          <w:szCs w:val="32"/>
          <w:rtl/>
          <w:lang w:val="ms-MY"/>
        </w:rPr>
        <w:t xml:space="preserve"> .</w:t>
      </w:r>
    </w:p>
    <w:p w:rsidR="001B2564" w:rsidRPr="00DD4AF1" w:rsidRDefault="00A27A38" w:rsidP="00A27A38">
      <w:pPr>
        <w:bidi/>
        <w:spacing w:before="120" w:after="0" w:line="240" w:lineRule="auto"/>
        <w:rPr>
          <w:rFonts w:ascii="Calibri" w:eastAsia="Times New Roman" w:hAnsi="Calibri" w:cs="Traditional Arabic"/>
          <w:b/>
          <w:bCs/>
          <w:sz w:val="32"/>
          <w:szCs w:val="32"/>
          <w:rtl/>
          <w:lang w:bidi="ar-JO"/>
        </w:rPr>
      </w:pPr>
      <w:r>
        <w:rPr>
          <w:rFonts w:ascii="Traditional Arabic" w:eastAsia="Calibri" w:hAnsi="Traditional Arabic" w:cs="Traditional Arabic" w:hint="cs"/>
          <w:sz w:val="32"/>
          <w:szCs w:val="32"/>
          <w:rtl/>
          <w:lang w:val="ms-MY"/>
        </w:rPr>
        <w:t xml:space="preserve"> </w:t>
      </w:r>
    </w:p>
    <w:p w:rsidR="00D81396" w:rsidRPr="00DD4AF1" w:rsidRDefault="00D81396" w:rsidP="00D81396">
      <w:pPr>
        <w:bidi/>
        <w:spacing w:before="120" w:after="0" w:line="240" w:lineRule="auto"/>
        <w:ind w:left="-676" w:firstLine="567"/>
        <w:jc w:val="center"/>
        <w:rPr>
          <w:rFonts w:ascii="Calibri" w:eastAsia="Times New Roman" w:hAnsi="Calibri" w:cs="Traditional Arabic"/>
          <w:b/>
          <w:bCs/>
          <w:sz w:val="32"/>
          <w:szCs w:val="32"/>
          <w:rtl/>
          <w:lang w:bidi="ar-JO"/>
        </w:rPr>
      </w:pPr>
    </w:p>
    <w:p w:rsidR="00A07843" w:rsidRPr="00DD4AF1" w:rsidRDefault="00A07843" w:rsidP="00DF10F6">
      <w:pPr>
        <w:bidi/>
        <w:spacing w:before="120" w:after="0" w:line="240" w:lineRule="auto"/>
        <w:ind w:left="-676" w:firstLine="567"/>
        <w:jc w:val="center"/>
        <w:rPr>
          <w:rFonts w:ascii="Calibri" w:eastAsia="Times New Roman" w:hAnsi="Calibri" w:cs="Traditional Arabic"/>
          <w:b/>
          <w:bCs/>
          <w:sz w:val="32"/>
          <w:szCs w:val="32"/>
          <w:rtl/>
        </w:rPr>
      </w:pPr>
      <w:r w:rsidRPr="00DD4AF1">
        <w:rPr>
          <w:rFonts w:ascii="Calibri" w:eastAsia="Times New Roman" w:hAnsi="Calibri" w:cs="Traditional Arabic" w:hint="cs"/>
          <w:b/>
          <w:bCs/>
          <w:sz w:val="32"/>
          <w:szCs w:val="32"/>
          <w:rtl/>
        </w:rPr>
        <w:lastRenderedPageBreak/>
        <w:t>المبحث</w:t>
      </w:r>
      <w:r w:rsidRPr="00DD4AF1">
        <w:rPr>
          <w:rFonts w:ascii="Calibri" w:eastAsia="Times New Roman" w:hAnsi="Calibri" w:cs="Traditional Arabic"/>
          <w:b/>
          <w:bCs/>
          <w:sz w:val="32"/>
          <w:szCs w:val="32"/>
          <w:rtl/>
        </w:rPr>
        <w:t xml:space="preserve"> الأول</w:t>
      </w:r>
    </w:p>
    <w:p w:rsidR="00A07843" w:rsidRPr="00DD4AF1" w:rsidRDefault="00A07843" w:rsidP="00F74A99">
      <w:pPr>
        <w:bidi/>
        <w:spacing w:before="120" w:after="0" w:line="240" w:lineRule="auto"/>
        <w:ind w:left="-676" w:firstLine="567"/>
        <w:jc w:val="center"/>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t xml:space="preserve">تعريف الوقف والابتداء، ومصطلحاتهما، </w:t>
      </w:r>
      <w:r w:rsidRPr="00DD4AF1">
        <w:rPr>
          <w:rFonts w:ascii="Calibri" w:eastAsia="Times New Roman" w:hAnsi="Calibri" w:cs="Traditional Arabic" w:hint="cs"/>
          <w:b/>
          <w:bCs/>
          <w:sz w:val="32"/>
          <w:szCs w:val="32"/>
          <w:rtl/>
        </w:rPr>
        <w:t>و</w:t>
      </w:r>
      <w:r w:rsidRPr="00DD4AF1">
        <w:rPr>
          <w:rFonts w:ascii="Calibri" w:eastAsia="Times New Roman" w:hAnsi="Calibri" w:cs="Traditional Arabic"/>
          <w:b/>
          <w:bCs/>
          <w:sz w:val="32"/>
          <w:szCs w:val="32"/>
          <w:rtl/>
        </w:rPr>
        <w:t>حكم</w:t>
      </w:r>
      <w:r w:rsidRPr="00DD4AF1">
        <w:rPr>
          <w:rFonts w:ascii="Calibri" w:eastAsia="Times New Roman" w:hAnsi="Calibri" w:cs="Traditional Arabic" w:hint="cs"/>
          <w:b/>
          <w:bCs/>
          <w:sz w:val="32"/>
          <w:szCs w:val="32"/>
          <w:rtl/>
        </w:rPr>
        <w:t>هما</w:t>
      </w:r>
      <w:r w:rsidR="00F74A99">
        <w:rPr>
          <w:rFonts w:ascii="Calibri" w:eastAsia="Times New Roman" w:hAnsi="Calibri" w:cs="Traditional Arabic" w:hint="cs"/>
          <w:b/>
          <w:bCs/>
          <w:sz w:val="32"/>
          <w:szCs w:val="32"/>
          <w:rtl/>
        </w:rPr>
        <w:t xml:space="preserve"> </w:t>
      </w:r>
    </w:p>
    <w:p w:rsidR="00A07843" w:rsidRPr="00F74A99" w:rsidRDefault="00A07843" w:rsidP="00F74A99">
      <w:pPr>
        <w:bidi/>
        <w:spacing w:before="120" w:after="0" w:line="240" w:lineRule="auto"/>
        <w:ind w:left="-676" w:firstLine="567"/>
        <w:rPr>
          <w:rFonts w:ascii="Calibri" w:eastAsia="Times New Roman" w:hAnsi="Calibri" w:cs="Traditional Arabic"/>
          <w:b/>
          <w:bCs/>
          <w:sz w:val="32"/>
          <w:szCs w:val="32"/>
          <w:rtl/>
        </w:rPr>
      </w:pPr>
      <w:r w:rsidRPr="00F74A99">
        <w:rPr>
          <w:rFonts w:ascii="Calibri" w:eastAsia="Times New Roman" w:hAnsi="Calibri" w:cs="Traditional Arabic"/>
          <w:b/>
          <w:bCs/>
          <w:sz w:val="32"/>
          <w:szCs w:val="32"/>
          <w:rtl/>
        </w:rPr>
        <w:t xml:space="preserve">وفيه </w:t>
      </w:r>
      <w:r w:rsidRPr="00F74A99">
        <w:rPr>
          <w:rFonts w:ascii="Calibri" w:eastAsia="Times New Roman" w:hAnsi="Calibri" w:cs="Traditional Arabic" w:hint="cs"/>
          <w:b/>
          <w:bCs/>
          <w:sz w:val="32"/>
          <w:szCs w:val="32"/>
          <w:rtl/>
        </w:rPr>
        <w:t xml:space="preserve">مطلبان </w:t>
      </w:r>
      <w:r w:rsidRPr="00F74A99">
        <w:rPr>
          <w:rFonts w:ascii="Calibri" w:eastAsia="Times New Roman" w:hAnsi="Calibri" w:cs="Traditional Arabic"/>
          <w:b/>
          <w:bCs/>
          <w:sz w:val="32"/>
          <w:szCs w:val="32"/>
          <w:rtl/>
        </w:rPr>
        <w:t>:</w:t>
      </w:r>
    </w:p>
    <w:p w:rsidR="00A07843" w:rsidRPr="00F74A99" w:rsidRDefault="00A07843" w:rsidP="00F74A99">
      <w:pPr>
        <w:bidi/>
        <w:spacing w:before="120" w:after="0" w:line="240" w:lineRule="auto"/>
        <w:ind w:left="-676" w:firstLine="567"/>
        <w:rPr>
          <w:rFonts w:ascii="Calibri" w:eastAsia="Times New Roman" w:hAnsi="Calibri" w:cs="Traditional Arabic"/>
          <w:b/>
          <w:bCs/>
          <w:sz w:val="32"/>
          <w:szCs w:val="32"/>
          <w:rtl/>
          <w:lang w:bidi="ar-YE"/>
        </w:rPr>
      </w:pPr>
      <w:r w:rsidRPr="00F74A99">
        <w:rPr>
          <w:rFonts w:ascii="Calibri" w:eastAsia="Times New Roman" w:hAnsi="Calibri" w:cs="Traditional Arabic"/>
          <w:b/>
          <w:bCs/>
          <w:sz w:val="32"/>
          <w:szCs w:val="32"/>
          <w:rtl/>
          <w:lang w:bidi="ar-YE"/>
        </w:rPr>
        <w:t>الم</w:t>
      </w:r>
      <w:r w:rsidRPr="00F74A99">
        <w:rPr>
          <w:rFonts w:ascii="Calibri" w:eastAsia="Times New Roman" w:hAnsi="Calibri" w:cs="Traditional Arabic" w:hint="cs"/>
          <w:b/>
          <w:bCs/>
          <w:sz w:val="32"/>
          <w:szCs w:val="32"/>
          <w:rtl/>
          <w:lang w:bidi="ar-YE"/>
        </w:rPr>
        <w:t>طلب</w:t>
      </w:r>
      <w:r w:rsidRPr="00F74A99">
        <w:rPr>
          <w:rFonts w:ascii="Calibri" w:eastAsia="Times New Roman" w:hAnsi="Calibri" w:cs="Traditional Arabic"/>
          <w:b/>
          <w:bCs/>
          <w:sz w:val="32"/>
          <w:szCs w:val="32"/>
          <w:rtl/>
          <w:lang w:bidi="ar-YE"/>
        </w:rPr>
        <w:t xml:space="preserve"> الأول : تعريف الوقف والابتداء، ومصطلحاته</w:t>
      </w:r>
      <w:r w:rsidR="00F74A99" w:rsidRPr="00F74A99">
        <w:rPr>
          <w:rFonts w:ascii="Calibri" w:eastAsia="Times New Roman" w:hAnsi="Calibri" w:cs="Traditional Arabic" w:hint="cs"/>
          <w:b/>
          <w:bCs/>
          <w:sz w:val="32"/>
          <w:szCs w:val="32"/>
          <w:rtl/>
          <w:lang w:bidi="ar-YE"/>
        </w:rPr>
        <w:t xml:space="preserve"> </w:t>
      </w:r>
    </w:p>
    <w:p w:rsidR="00A07843" w:rsidRPr="00DD4AF1" w:rsidRDefault="00A07843" w:rsidP="00DF10F6">
      <w:pPr>
        <w:bidi/>
        <w:spacing w:before="120" w:after="0" w:line="240" w:lineRule="auto"/>
        <w:ind w:left="-676" w:firstLine="567"/>
        <w:jc w:val="both"/>
        <w:rPr>
          <w:rFonts w:ascii="Calibri" w:eastAsia="Times New Roman" w:hAnsi="Calibri" w:cs="Arial"/>
          <w:b/>
          <w:bCs/>
          <w:sz w:val="32"/>
          <w:szCs w:val="32"/>
        </w:rPr>
      </w:pPr>
      <w:r w:rsidRPr="00DD4AF1">
        <w:rPr>
          <w:rFonts w:ascii="Calibri" w:eastAsia="Times New Roman" w:hAnsi="Calibri" w:cs="Traditional Arabic"/>
          <w:b/>
          <w:bCs/>
          <w:sz w:val="32"/>
          <w:szCs w:val="32"/>
          <w:rtl/>
        </w:rPr>
        <w:t xml:space="preserve">أولاً: تعريف الوقف لغةً واصطلاحاً: </w:t>
      </w:r>
    </w:p>
    <w:p w:rsidR="00A07843" w:rsidRPr="00DD4AF1" w:rsidRDefault="00DD4AF1" w:rsidP="00DF10F6">
      <w:pPr>
        <w:bidi/>
        <w:spacing w:before="120" w:after="0" w:line="240" w:lineRule="auto"/>
        <w:ind w:left="-676"/>
        <w:jc w:val="both"/>
        <w:rPr>
          <w:rFonts w:ascii="Traditional Arabic" w:eastAsia="Times New Roman" w:hAnsi="Traditional Arabic" w:cs="Traditional Arabic"/>
          <w:sz w:val="32"/>
          <w:szCs w:val="32"/>
          <w:rtl/>
          <w:lang w:bidi="ar-JO"/>
        </w:rPr>
      </w:pPr>
      <w:r>
        <w:rPr>
          <w:rFonts w:ascii="Calibri" w:eastAsia="Times New Roman" w:hAnsi="Calibri" w:cs="Traditional Arabic" w:hint="cs"/>
          <w:sz w:val="32"/>
          <w:szCs w:val="32"/>
          <w:rtl/>
          <w:lang w:bidi="ar-YE"/>
        </w:rPr>
        <w:t xml:space="preserve">        </w:t>
      </w:r>
      <w:r w:rsidR="00A07843" w:rsidRPr="00DD4AF1">
        <w:rPr>
          <w:rFonts w:ascii="Calibri" w:eastAsia="Times New Roman" w:hAnsi="Calibri" w:cs="Traditional Arabic"/>
          <w:sz w:val="32"/>
          <w:szCs w:val="32"/>
          <w:rtl/>
          <w:lang w:bidi="ar-YE"/>
        </w:rPr>
        <w:t>أما الوقف</w:t>
      </w:r>
      <w:r w:rsidR="005251E6" w:rsidRPr="00DD4AF1">
        <w:rPr>
          <w:rFonts w:ascii="Traditional Arabic" w:eastAsia="Times New Roman" w:hAnsi="Traditional Arabic" w:cs="Traditional Arabic"/>
          <w:sz w:val="32"/>
          <w:szCs w:val="32"/>
          <w:vertAlign w:val="superscript"/>
          <w:rtl/>
          <w:lang w:bidi="ar-JO"/>
        </w:rPr>
        <w:t>(</w:t>
      </w:r>
      <w:r w:rsidR="005251E6" w:rsidRPr="00DD4AF1">
        <w:rPr>
          <w:rFonts w:ascii="Traditional Arabic" w:eastAsia="Times New Roman" w:hAnsi="Traditional Arabic" w:cs="Traditional Arabic"/>
          <w:sz w:val="32"/>
          <w:szCs w:val="32"/>
          <w:vertAlign w:val="superscript"/>
          <w:rtl/>
          <w:lang w:bidi="ar-JO"/>
        </w:rPr>
        <w:footnoteReference w:id="5"/>
      </w:r>
      <w:r w:rsidR="005251E6" w:rsidRPr="00DD4AF1">
        <w:rPr>
          <w:rFonts w:ascii="Traditional Arabic" w:eastAsia="Times New Roman" w:hAnsi="Traditional Arabic" w:cs="Traditional Arabic"/>
          <w:sz w:val="32"/>
          <w:szCs w:val="32"/>
          <w:vertAlign w:val="superscript"/>
          <w:rtl/>
          <w:lang w:bidi="ar-JO"/>
        </w:rPr>
        <w:t>)</w:t>
      </w:r>
      <w:r w:rsidR="00A07843" w:rsidRPr="00DD4AF1">
        <w:rPr>
          <w:rFonts w:ascii="Calibri" w:eastAsia="Times New Roman" w:hAnsi="Calibri" w:cs="Traditional Arabic"/>
          <w:sz w:val="32"/>
          <w:szCs w:val="32"/>
          <w:rtl/>
          <w:lang w:bidi="ar-YE"/>
        </w:rPr>
        <w:t>فمعناه لغةً : الكف عن القول والفعل، أي تركهما .</w:t>
      </w:r>
      <w:r w:rsidR="00A07843" w:rsidRPr="00DD4AF1">
        <w:rPr>
          <w:rFonts w:ascii="Calibri" w:eastAsia="Times New Roman" w:hAnsi="Calibri" w:cs="Traditional Arabic"/>
          <w:sz w:val="32"/>
          <w:szCs w:val="32"/>
          <w:rtl/>
          <w:lang w:bidi="ar-JO"/>
        </w:rPr>
        <w:t>ويجمع على وقوفوأوقاف، وربما جُمع الجمع فقيل: وقوفات. والوقف في القراءة : قطع الكلمة عمَّا بعدها.</w:t>
      </w:r>
      <w:r w:rsidR="00A07843" w:rsidRPr="00DD4AF1">
        <w:rPr>
          <w:rFonts w:ascii="Traditional Arabic" w:eastAsia="Times New Roman" w:hAnsi="Traditional Arabic" w:cs="Traditional Arabic"/>
          <w:sz w:val="32"/>
          <w:szCs w:val="32"/>
          <w:rtl/>
          <w:lang w:bidi="ar-JO"/>
        </w:rPr>
        <w:t xml:space="preserve">والموقِف: الموضِعالذيتَقِففيهحيثكان.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وأشهر تعاريف</w:t>
      </w:r>
      <w:r w:rsidRPr="00DD4AF1">
        <w:rPr>
          <w:rFonts w:ascii="Calibri" w:eastAsia="Times New Roman" w:hAnsi="Calibri" w:cs="Traditional Arabic" w:hint="cs"/>
          <w:sz w:val="32"/>
          <w:szCs w:val="32"/>
          <w:rtl/>
        </w:rPr>
        <w:t xml:space="preserve"> الوقف اصطلاحاً</w:t>
      </w:r>
      <w:r w:rsidRPr="00DD4AF1">
        <w:rPr>
          <w:rFonts w:ascii="Calibri" w:eastAsia="Times New Roman" w:hAnsi="Calibri" w:cs="Traditional Arabic"/>
          <w:sz w:val="32"/>
          <w:szCs w:val="32"/>
          <w:rtl/>
        </w:rPr>
        <w:t xml:space="preserve"> وأجم</w:t>
      </w:r>
      <w:r w:rsidR="00E05BA2" w:rsidRPr="00DD4AF1">
        <w:rPr>
          <w:rFonts w:ascii="Calibri" w:eastAsia="Times New Roman" w:hAnsi="Calibri" w:cs="Traditional Arabic"/>
          <w:sz w:val="32"/>
          <w:szCs w:val="32"/>
          <w:rtl/>
        </w:rPr>
        <w:t>عها هو تعريف الإمام ابن الجزري</w:t>
      </w:r>
      <w:r w:rsidR="00E05BA2" w:rsidRPr="00DD4AF1">
        <w:rPr>
          <w:rFonts w:ascii="Calibri" w:eastAsia="Times New Roman" w:hAnsi="Calibri" w:cs="Traditional Arabic" w:hint="cs"/>
          <w:sz w:val="32"/>
          <w:szCs w:val="32"/>
          <w:rtl/>
        </w:rPr>
        <w:t>(ت833هـ)</w:t>
      </w:r>
      <w:r w:rsidR="00E05BA2" w:rsidRPr="00DD4AF1">
        <w:rPr>
          <w:rFonts w:ascii="Calibri" w:eastAsia="Times New Roman" w:hAnsi="Calibri" w:cs="Traditional Arabic"/>
          <w:sz w:val="32"/>
          <w:szCs w:val="32"/>
          <w:rtl/>
        </w:rPr>
        <w:t>،</w:t>
      </w:r>
      <w:r w:rsidRPr="00DD4AF1">
        <w:rPr>
          <w:rFonts w:ascii="Calibri" w:eastAsia="Times New Roman" w:hAnsi="Calibri" w:cs="Traditional Arabic"/>
          <w:sz w:val="32"/>
          <w:szCs w:val="32"/>
          <w:rtl/>
        </w:rPr>
        <w:t>-رحمة الله عليه- حيث قال:</w:t>
      </w:r>
      <w:r w:rsidRPr="00DD4AF1">
        <w:rPr>
          <w:rFonts w:ascii="Traditional Arabic" w:eastAsia="Times New Roman" w:hAnsi="Traditional Arabic" w:cs="Traditional Arabic"/>
          <w:sz w:val="32"/>
          <w:szCs w:val="32"/>
          <w:rtl/>
        </w:rPr>
        <w:t xml:space="preserve"> «</w:t>
      </w:r>
      <w:r w:rsidRPr="00DD4AF1">
        <w:rPr>
          <w:rFonts w:ascii="Calibri" w:eastAsia="Times New Roman" w:hAnsi="Calibri" w:cs="Traditional Arabic"/>
          <w:sz w:val="32"/>
          <w:szCs w:val="32"/>
          <w:rtl/>
        </w:rPr>
        <w:t xml:space="preserve">والوقف: عبارة عن قطع الصوتِ على الكلمةِ زمناً يتنفَّسُ فيه -عادةً-  بِنِيَّةِ استئناف القراءة ، إما بما يلي الحرف الموقوف عليه ، أو بما قبله </w:t>
      </w:r>
      <w:r w:rsidRPr="00DD4AF1">
        <w:rPr>
          <w:rFonts w:ascii="Traditional Arabic" w:eastAsia="Times New Roman" w:hAnsi="Traditional Arabic" w:cs="Traditional Arabic"/>
          <w:sz w:val="32"/>
          <w:szCs w:val="32"/>
          <w:rtl/>
        </w:rPr>
        <w:t>»</w:t>
      </w:r>
      <w:r w:rsidR="00E05BA2" w:rsidRPr="00DD4AF1">
        <w:rPr>
          <w:rFonts w:ascii="Traditional Arabic" w:eastAsia="Times New Roman" w:hAnsi="Traditional Arabic" w:cs="Traditional Arabic"/>
          <w:sz w:val="32"/>
          <w:szCs w:val="32"/>
          <w:vertAlign w:val="superscript"/>
          <w:rtl/>
        </w:rPr>
        <w:t>(</w:t>
      </w:r>
      <w:r w:rsidR="00E05BA2" w:rsidRPr="00DD4AF1">
        <w:rPr>
          <w:rFonts w:ascii="Traditional Arabic" w:eastAsia="Times New Roman" w:hAnsi="Traditional Arabic" w:cs="Traditional Arabic"/>
          <w:sz w:val="32"/>
          <w:szCs w:val="32"/>
          <w:vertAlign w:val="superscript"/>
          <w:rtl/>
        </w:rPr>
        <w:footnoteReference w:id="6"/>
      </w:r>
      <w:r w:rsidR="00E05BA2"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t>الفرق بين الوقف والقطع والسكت:</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lang w:bidi="ar-YE"/>
        </w:rPr>
        <w:t>قال العلامة الضباع</w:t>
      </w:r>
      <w:r w:rsidR="00E05BA2" w:rsidRPr="00DD4AF1">
        <w:rPr>
          <w:rFonts w:ascii="Traditional Arabic" w:eastAsia="Times New Roman" w:hAnsi="Traditional Arabic" w:cs="Traditional Arabic"/>
          <w:sz w:val="32"/>
          <w:szCs w:val="32"/>
          <w:rtl/>
          <w:lang w:bidi="ar-YE"/>
        </w:rPr>
        <w:t>(ت:1376ه)</w:t>
      </w:r>
      <w:r w:rsidRPr="00DD4AF1">
        <w:rPr>
          <w:rFonts w:ascii="Traditional Arabic" w:eastAsia="Times New Roman" w:hAnsi="Traditional Arabic" w:cs="Traditional Arabic"/>
          <w:sz w:val="32"/>
          <w:szCs w:val="32"/>
          <w:rtl/>
          <w:lang w:bidi="ar-YE"/>
        </w:rPr>
        <w:t>: «الوقف والسكت والقطع: كان كثير من المتقدمين يطلقون هذه الثلاثة ويريدون بها الوقف غالبا</w:t>
      </w:r>
      <w:r w:rsidR="00D81396" w:rsidRPr="00DD4AF1">
        <w:rPr>
          <w:rFonts w:ascii="Traditional Arabic" w:eastAsia="Times New Roman" w:hAnsi="Traditional Arabic" w:cs="Traditional Arabic" w:hint="cs"/>
          <w:sz w:val="32"/>
          <w:szCs w:val="32"/>
          <w:rtl/>
          <w:lang w:bidi="ar-YE"/>
        </w:rPr>
        <w:t>ً</w:t>
      </w:r>
      <w:r w:rsidRPr="00DD4AF1">
        <w:rPr>
          <w:rFonts w:ascii="Traditional Arabic" w:eastAsia="Times New Roman" w:hAnsi="Traditional Arabic" w:cs="Traditional Arabic"/>
          <w:sz w:val="32"/>
          <w:szCs w:val="32"/>
          <w:rtl/>
          <w:lang w:bidi="ar-YE"/>
        </w:rPr>
        <w:t>. وفرق بينها المتأخرون وجماعة من المتقدمين وجعلوا  لكلٍ منها غرضاً خاصاً. وهو التحقيق.</w:t>
      </w:r>
      <w:r w:rsidR="00E05BA2" w:rsidRPr="00DD4AF1">
        <w:rPr>
          <w:rFonts w:ascii="Traditional Arabic" w:eastAsia="Times New Roman" w:hAnsi="Traditional Arabic" w:cs="Traditional Arabic"/>
          <w:sz w:val="32"/>
          <w:szCs w:val="32"/>
          <w:vertAlign w:val="superscript"/>
          <w:rtl/>
        </w:rPr>
        <w:t>(</w:t>
      </w:r>
      <w:r w:rsidR="00E05BA2" w:rsidRPr="00DD4AF1">
        <w:rPr>
          <w:rFonts w:ascii="Traditional Arabic" w:eastAsia="Times New Roman" w:hAnsi="Traditional Arabic" w:cs="Traditional Arabic"/>
          <w:sz w:val="32"/>
          <w:szCs w:val="32"/>
          <w:vertAlign w:val="superscript"/>
          <w:rtl/>
        </w:rPr>
        <w:footnoteReference w:id="7"/>
      </w:r>
      <w:r w:rsidR="00E05BA2" w:rsidRPr="00DD4AF1">
        <w:rPr>
          <w:rFonts w:ascii="Traditional Arabic" w:eastAsia="Times New Roman" w:hAnsi="Traditional Arabic" w:cs="Traditional Arabic"/>
          <w:sz w:val="32"/>
          <w:szCs w:val="32"/>
          <w:vertAlign w:val="superscript"/>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فــالوقف عندهم : عبارة عن قطع الصوتِ على الكلمةِ زمناً يتنفَّس</w:t>
      </w:r>
      <w:r w:rsidR="00D81396" w:rsidRPr="00DD4AF1">
        <w:rPr>
          <w:rFonts w:ascii="Calibri" w:eastAsia="Times New Roman" w:hAnsi="Calibri" w:cs="Traditional Arabic"/>
          <w:sz w:val="32"/>
          <w:szCs w:val="32"/>
          <w:rtl/>
        </w:rPr>
        <w:t>ُ فيه عادةً بِنِيَّةِ القراءة</w:t>
      </w:r>
      <w:r w:rsidR="00D81396" w:rsidRPr="00DD4AF1">
        <w:rPr>
          <w:rFonts w:ascii="Calibri" w:eastAsia="Times New Roman" w:hAnsi="Calibri" w:cs="Traditional Arabic" w:hint="cs"/>
          <w:sz w:val="32"/>
          <w:szCs w:val="32"/>
          <w:rtl/>
        </w:rPr>
        <w:t xml:space="preserve"> </w:t>
      </w:r>
      <w:r w:rsidRPr="00DD4AF1">
        <w:rPr>
          <w:rFonts w:ascii="Calibri" w:eastAsia="Times New Roman" w:hAnsi="Calibri" w:cs="Traditional Arabic"/>
          <w:sz w:val="32"/>
          <w:szCs w:val="32"/>
          <w:rtl/>
        </w:rPr>
        <w:t>لا بِـنِــيَّــة الإعراض</w:t>
      </w:r>
      <w:r w:rsidR="001B2564" w:rsidRPr="00DD4AF1">
        <w:rPr>
          <w:rFonts w:ascii="Calibri" w:eastAsia="Times New Roman" w:hAnsi="Calibri" w:cs="Traditional Arabic" w:hint="cs"/>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والقطع : عبارة عن قطع القراءة رأساً، فهو كالانتهاء</w:t>
      </w:r>
      <w:r w:rsidR="00E05BA2" w:rsidRPr="00DD4AF1">
        <w:rPr>
          <w:rFonts w:ascii="Traditional Arabic" w:eastAsia="Times New Roman" w:hAnsi="Traditional Arabic" w:cs="Traditional Arabic"/>
          <w:sz w:val="32"/>
          <w:szCs w:val="32"/>
          <w:vertAlign w:val="superscript"/>
          <w:rtl/>
        </w:rPr>
        <w:t>(</w:t>
      </w:r>
      <w:r w:rsidR="00E05BA2" w:rsidRPr="00DD4AF1">
        <w:rPr>
          <w:rFonts w:ascii="Traditional Arabic" w:eastAsia="Times New Roman" w:hAnsi="Traditional Arabic" w:cs="Traditional Arabic"/>
          <w:sz w:val="32"/>
          <w:szCs w:val="32"/>
          <w:vertAlign w:val="superscript"/>
          <w:rtl/>
        </w:rPr>
        <w:footnoteReference w:id="8"/>
      </w:r>
      <w:r w:rsidR="00E05BA2" w:rsidRPr="00DD4AF1">
        <w:rPr>
          <w:rFonts w:ascii="Traditional Arabic" w:eastAsia="Times New Roman" w:hAnsi="Traditional Arabic" w:cs="Traditional Arabic"/>
          <w:sz w:val="32"/>
          <w:szCs w:val="32"/>
          <w:vertAlign w:val="superscript"/>
          <w:rtl/>
        </w:rPr>
        <w:t>)</w:t>
      </w:r>
      <w:r w:rsidRPr="00DD4AF1">
        <w:rPr>
          <w:rFonts w:ascii="Calibri" w:eastAsia="Times New Roman" w:hAnsi="Calibri" w:cs="Traditional Arabic"/>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Traditional Arabic" w:eastAsia="Times New Roman" w:hAnsi="Traditional Arabic" w:cs="Traditional Arabic"/>
          <w:sz w:val="32"/>
          <w:szCs w:val="32"/>
          <w:rtl/>
        </w:rPr>
        <w:t xml:space="preserve">« </w:t>
      </w:r>
      <w:r w:rsidRPr="00DD4AF1">
        <w:rPr>
          <w:rFonts w:ascii="Calibri" w:eastAsia="Times New Roman" w:hAnsi="Calibri" w:cs="Traditional Arabic"/>
          <w:sz w:val="32"/>
          <w:szCs w:val="32"/>
          <w:rtl/>
        </w:rPr>
        <w:t xml:space="preserve">والسكت: عبارة عن قطع الصوت زمناً ما -هو دون زمن الوقف عادةً- من غير تنفُّسٍ </w:t>
      </w:r>
      <w:r w:rsidRPr="00DD4AF1">
        <w:rPr>
          <w:rFonts w:ascii="Traditional Arabic" w:eastAsia="Times New Roman" w:hAnsi="Traditional Arabic" w:cs="Traditional Arabic"/>
          <w:sz w:val="32"/>
          <w:szCs w:val="32"/>
          <w:rtl/>
        </w:rPr>
        <w:t>»</w:t>
      </w:r>
      <w:r w:rsidRPr="00DD4AF1">
        <w:rPr>
          <w:rFonts w:ascii="Calibri" w:eastAsia="Times New Roman" w:hAnsi="Calibri" w:cs="Traditional Arabic"/>
          <w:sz w:val="32"/>
          <w:szCs w:val="32"/>
          <w:vertAlign w:val="superscript"/>
          <w:rtl/>
        </w:rPr>
        <w:t>(</w:t>
      </w:r>
      <w:r w:rsidRPr="00DD4AF1">
        <w:rPr>
          <w:rFonts w:ascii="Calibri" w:eastAsia="Times New Roman" w:hAnsi="Calibri" w:cs="Traditional Arabic"/>
          <w:sz w:val="32"/>
          <w:szCs w:val="32"/>
          <w:vertAlign w:val="superscript"/>
          <w:rtl/>
        </w:rPr>
        <w:footnoteReference w:id="9"/>
      </w:r>
      <w:r w:rsidRPr="00DD4AF1">
        <w:rPr>
          <w:rFonts w:ascii="Calibri" w:eastAsia="Times New Roman" w:hAnsi="Calibri" w:cs="Traditional Arabic"/>
          <w:sz w:val="32"/>
          <w:szCs w:val="32"/>
          <w:vertAlign w:val="superscript"/>
          <w:rtl/>
        </w:rPr>
        <w:t>)</w:t>
      </w:r>
      <w:r w:rsidRPr="00DD4AF1">
        <w:rPr>
          <w:rFonts w:ascii="Calibri" w:eastAsia="Times New Roman" w:hAnsi="Calibri" w:cs="Traditional Arabic"/>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lastRenderedPageBreak/>
        <w:t xml:space="preserve">ثانياً: تعريف الابتداء لغةً واصطلاحاً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 xml:space="preserve">وأما الابتداء </w:t>
      </w:r>
      <w:r w:rsidRPr="00DD4AF1">
        <w:rPr>
          <w:rFonts w:ascii="Calibri" w:eastAsia="Times New Roman" w:hAnsi="Calibri" w:cs="Traditional Arabic" w:hint="cs"/>
          <w:sz w:val="32"/>
          <w:szCs w:val="32"/>
          <w:rtl/>
        </w:rPr>
        <w:t xml:space="preserve">لغةً: </w:t>
      </w:r>
      <w:r w:rsidRPr="00DD4AF1">
        <w:rPr>
          <w:rFonts w:ascii="Calibri" w:eastAsia="Times New Roman" w:hAnsi="Calibri" w:cs="Traditional Arabic"/>
          <w:sz w:val="32"/>
          <w:szCs w:val="32"/>
          <w:rtl/>
        </w:rPr>
        <w:t>فهو ضد الوقف، بَدَأْتُ الشيءَ فَعَلْتُهُ ابْتداءً، والبَدْءُ فعل الشيء أول، والمباديء: اسمٌ لمكان البدء من الكلام، ومبدأ الشيء: أوَّلُه</w:t>
      </w:r>
      <w:r w:rsidR="00E05BA2" w:rsidRPr="00DD4AF1">
        <w:rPr>
          <w:rFonts w:ascii="Traditional Arabic" w:eastAsia="Times New Roman" w:hAnsi="Traditional Arabic" w:cs="Traditional Arabic"/>
          <w:sz w:val="32"/>
          <w:szCs w:val="32"/>
          <w:vertAlign w:val="superscript"/>
          <w:rtl/>
        </w:rPr>
        <w:t>(</w:t>
      </w:r>
      <w:r w:rsidR="00E05BA2" w:rsidRPr="00DD4AF1">
        <w:rPr>
          <w:rFonts w:ascii="Traditional Arabic" w:eastAsia="Times New Roman" w:hAnsi="Traditional Arabic" w:cs="Traditional Arabic"/>
          <w:sz w:val="32"/>
          <w:szCs w:val="32"/>
          <w:vertAlign w:val="superscript"/>
          <w:rtl/>
        </w:rPr>
        <w:footnoteReference w:id="10"/>
      </w:r>
      <w:r w:rsidR="00E05BA2" w:rsidRPr="00DD4AF1">
        <w:rPr>
          <w:rFonts w:ascii="Traditional Arabic" w:eastAsia="Times New Roman" w:hAnsi="Traditional Arabic" w:cs="Traditional Arabic"/>
          <w:sz w:val="32"/>
          <w:szCs w:val="32"/>
          <w:vertAlign w:val="superscript"/>
          <w:rtl/>
        </w:rPr>
        <w:t>)</w:t>
      </w:r>
      <w:r w:rsidRPr="00DD4AF1">
        <w:rPr>
          <w:rFonts w:ascii="Calibri" w:eastAsia="Times New Roman" w:hAnsi="Calibri" w:cs="Traditional Arabic"/>
          <w:sz w:val="32"/>
          <w:szCs w:val="32"/>
          <w:rtl/>
        </w:rPr>
        <w:t>.</w:t>
      </w:r>
    </w:p>
    <w:p w:rsidR="00D81396" w:rsidRPr="00DD4AF1" w:rsidRDefault="00A07843" w:rsidP="00D8139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Calibri" w:eastAsia="Times New Roman" w:hAnsi="Calibri" w:cs="Traditional Arabic" w:hint="cs"/>
          <w:sz w:val="32"/>
          <w:szCs w:val="32"/>
          <w:rtl/>
        </w:rPr>
        <w:t>والابتداء اصطلاحاً</w:t>
      </w:r>
      <w:r w:rsidRPr="00DD4AF1">
        <w:rPr>
          <w:rFonts w:ascii="Calibri" w:eastAsia="Times New Roman" w:hAnsi="Calibri" w:cs="Traditional Arabic"/>
          <w:sz w:val="32"/>
          <w:szCs w:val="32"/>
          <w:rtl/>
        </w:rPr>
        <w:t xml:space="preserve">: </w:t>
      </w:r>
      <w:r w:rsidRPr="00DD4AF1">
        <w:rPr>
          <w:rFonts w:ascii="Traditional Arabic" w:eastAsia="Times New Roman" w:hAnsi="Traditional Arabic" w:cs="Traditional Arabic"/>
          <w:sz w:val="32"/>
          <w:szCs w:val="32"/>
          <w:rtl/>
        </w:rPr>
        <w:t>«</w:t>
      </w:r>
      <w:r w:rsidRPr="00DD4AF1">
        <w:rPr>
          <w:rFonts w:ascii="Calibri" w:eastAsia="Times New Roman" w:hAnsi="Calibri" w:cs="Traditional Arabic"/>
          <w:b/>
          <w:bCs/>
          <w:sz w:val="32"/>
          <w:szCs w:val="32"/>
          <w:rtl/>
        </w:rPr>
        <w:t>هو الشروع في الكلام بعد قطع أو وقف</w:t>
      </w:r>
      <w:r w:rsidRPr="00DD4AF1">
        <w:rPr>
          <w:rFonts w:ascii="Traditional Arabic" w:eastAsia="Times New Roman" w:hAnsi="Traditional Arabic" w:cs="Traditional Arabic"/>
          <w:sz w:val="32"/>
          <w:szCs w:val="32"/>
          <w:rtl/>
        </w:rPr>
        <w:t>»</w:t>
      </w:r>
      <w:r w:rsidR="00B0633F" w:rsidRPr="00DD4AF1">
        <w:rPr>
          <w:rFonts w:ascii="Traditional Arabic" w:eastAsia="Times New Roman" w:hAnsi="Traditional Arabic" w:cs="Traditional Arabic"/>
          <w:sz w:val="32"/>
          <w:szCs w:val="32"/>
          <w:vertAlign w:val="superscript"/>
          <w:rtl/>
        </w:rPr>
        <w:t>(</w:t>
      </w:r>
      <w:r w:rsidR="00B0633F" w:rsidRPr="00DD4AF1">
        <w:rPr>
          <w:rFonts w:ascii="Traditional Arabic" w:eastAsia="Times New Roman" w:hAnsi="Traditional Arabic" w:cs="Traditional Arabic"/>
          <w:sz w:val="32"/>
          <w:szCs w:val="32"/>
          <w:vertAlign w:val="superscript"/>
          <w:rtl/>
        </w:rPr>
        <w:footnoteReference w:id="11"/>
      </w:r>
      <w:r w:rsidR="00B0633F" w:rsidRPr="00DD4AF1">
        <w:rPr>
          <w:rFonts w:ascii="Traditional Arabic" w:eastAsia="Times New Roman" w:hAnsi="Traditional Arabic" w:cs="Traditional Arabic"/>
          <w:sz w:val="32"/>
          <w:szCs w:val="32"/>
          <w:vertAlign w:val="superscript"/>
          <w:rtl/>
        </w:rPr>
        <w:t>)</w:t>
      </w:r>
      <w:r w:rsidR="00DD4AF1">
        <w:rPr>
          <w:rFonts w:ascii="Traditional Arabic" w:eastAsia="Times New Roman" w:hAnsi="Traditional Arabic" w:cs="Traditional Arabic" w:hint="cs"/>
          <w:sz w:val="32"/>
          <w:szCs w:val="32"/>
          <w:vertAlign w:val="superscript"/>
          <w:rtl/>
        </w:rPr>
        <w:t>.</w:t>
      </w:r>
      <w:r w:rsidR="00D81396" w:rsidRPr="00DD4AF1">
        <w:rPr>
          <w:rFonts w:ascii="Traditional Arabic" w:eastAsia="Times New Roman" w:hAnsi="Traditional Arabic" w:cs="Traditional Arabic" w:hint="cs"/>
          <w:sz w:val="32"/>
          <w:szCs w:val="32"/>
          <w:rtl/>
        </w:rPr>
        <w:t xml:space="preserve"> </w:t>
      </w:r>
    </w:p>
    <w:p w:rsidR="00A07843" w:rsidRPr="00DD4AF1" w:rsidRDefault="00A07843" w:rsidP="00DD4AF1">
      <w:pPr>
        <w:bidi/>
        <w:spacing w:before="120" w:after="0" w:line="240" w:lineRule="auto"/>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 xml:space="preserve">أي أن الابتداء –في عُرف القراء- يعني: استئناف القراءة بعد الوقف أو القطع . </w:t>
      </w:r>
    </w:p>
    <w:p w:rsidR="00B0633F" w:rsidRPr="00DD4AF1" w:rsidRDefault="00B0633F" w:rsidP="00DF10F6">
      <w:pPr>
        <w:bidi/>
        <w:spacing w:before="120" w:after="0" w:line="240" w:lineRule="auto"/>
        <w:ind w:left="-676" w:firstLine="567"/>
        <w:jc w:val="lowKashida"/>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وينبغي أن يكون بكلام مستقلٍ وافٍ بالمقصود؛ لكونه مختاراً فيه، بخلاف الوقف، فقد يكون مضطراً إليه، وفي العادة لا يكون الاضطرار في الابتداء</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12"/>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B0633F" w:rsidRPr="00DD4AF1" w:rsidRDefault="00B0633F" w:rsidP="00DF10F6">
      <w:pPr>
        <w:bidi/>
        <w:spacing w:before="120" w:after="0" w:line="240" w:lineRule="auto"/>
        <w:ind w:left="-676" w:firstLine="567"/>
        <w:jc w:val="lowKashida"/>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وإذا كان الابتداء بعد قطعٍ فينبغي أن يكون غير مرتبطٍ بما قبله في المعنى.</w:t>
      </w:r>
    </w:p>
    <w:p w:rsidR="00B0633F" w:rsidRPr="00DD4AF1" w:rsidRDefault="00B0633F" w:rsidP="00DF10F6">
      <w:pPr>
        <w:bidi/>
        <w:spacing w:before="120" w:after="0" w:line="240" w:lineRule="auto"/>
        <w:ind w:left="-676" w:firstLine="567"/>
        <w:jc w:val="lowKashida"/>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وهو في أقسامه كأقسام الوقف: إما أن يكون صالحاً للابتداء، وإما ألا يكون، ويتفاوت تماماً وكفايةً وحسناً وقبحاً بحسب التمام وعدمه، وفساد المعنى وإحالته</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13"/>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t>تعريف علم الوقف والابتداء :</w:t>
      </w:r>
    </w:p>
    <w:p w:rsidR="00DD4AF1" w:rsidRDefault="00A07843" w:rsidP="00A27A38">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hint="cs"/>
          <w:sz w:val="32"/>
          <w:szCs w:val="32"/>
          <w:rtl/>
        </w:rPr>
        <w:t xml:space="preserve">هــو </w:t>
      </w:r>
      <w:r w:rsidRPr="00DD4AF1">
        <w:rPr>
          <w:rFonts w:ascii="Calibri" w:eastAsia="Times New Roman" w:hAnsi="Calibri" w:cs="Traditional Arabic"/>
          <w:sz w:val="32"/>
          <w:szCs w:val="32"/>
          <w:rtl/>
        </w:rPr>
        <w:t>"</w:t>
      </w:r>
      <w:r w:rsidRPr="00DD4AF1">
        <w:rPr>
          <w:rFonts w:ascii="Calibri" w:eastAsia="Times New Roman" w:hAnsi="Calibri" w:cs="Traditional Arabic"/>
          <w:b/>
          <w:bCs/>
          <w:sz w:val="32"/>
          <w:szCs w:val="32"/>
          <w:rtl/>
        </w:rPr>
        <w:t>علمٌ يعرف به القارئ المواضع التي يصلح الوقف عليها أو لا يصلح؛ والمواضع التي يصلح الابتداء بها أو لا يصلح</w:t>
      </w:r>
      <w:r w:rsidRPr="00DD4AF1">
        <w:rPr>
          <w:rFonts w:ascii="Calibri" w:eastAsia="Times New Roman" w:hAnsi="Calibri" w:cs="Traditional Arabic"/>
          <w:sz w:val="32"/>
          <w:szCs w:val="32"/>
          <w:rtl/>
        </w:rPr>
        <w:t xml:space="preserve"> "</w:t>
      </w:r>
      <w:r w:rsidR="00A57A0A" w:rsidRPr="00DD4AF1">
        <w:rPr>
          <w:rFonts w:ascii="Traditional Arabic" w:eastAsia="Times New Roman" w:hAnsi="Traditional Arabic" w:cs="Traditional Arabic"/>
          <w:sz w:val="32"/>
          <w:szCs w:val="32"/>
          <w:vertAlign w:val="superscript"/>
          <w:rtl/>
        </w:rPr>
        <w:t>(</w:t>
      </w:r>
      <w:r w:rsidR="00A57A0A" w:rsidRPr="00DD4AF1">
        <w:rPr>
          <w:rFonts w:ascii="Traditional Arabic" w:eastAsia="Times New Roman" w:hAnsi="Traditional Arabic" w:cs="Traditional Arabic"/>
          <w:sz w:val="32"/>
          <w:szCs w:val="32"/>
          <w:vertAlign w:val="superscript"/>
          <w:rtl/>
        </w:rPr>
        <w:footnoteReference w:id="14"/>
      </w:r>
      <w:r w:rsidR="00A57A0A" w:rsidRPr="00DD4AF1">
        <w:rPr>
          <w:rFonts w:ascii="Traditional Arabic" w:eastAsia="Times New Roman" w:hAnsi="Traditional Arabic" w:cs="Traditional Arabic"/>
          <w:sz w:val="32"/>
          <w:szCs w:val="32"/>
          <w:vertAlign w:val="superscript"/>
          <w:rtl/>
        </w:rPr>
        <w:t>)</w:t>
      </w:r>
      <w:r w:rsidR="00A57A0A" w:rsidRPr="00DD4AF1">
        <w:rPr>
          <w:rFonts w:ascii="Calibri" w:eastAsia="Times New Roman" w:hAnsi="Calibri" w:cs="Traditional Arabic" w:hint="cs"/>
          <w:sz w:val="32"/>
          <w:szCs w:val="32"/>
          <w:rtl/>
        </w:rPr>
        <w:t>.</w:t>
      </w:r>
    </w:p>
    <w:p w:rsidR="00A27A38" w:rsidRDefault="00A27A38" w:rsidP="00A27A38">
      <w:pPr>
        <w:bidi/>
        <w:spacing w:before="120" w:after="0" w:line="240" w:lineRule="auto"/>
        <w:ind w:left="-676" w:firstLine="567"/>
        <w:jc w:val="both"/>
        <w:rPr>
          <w:rFonts w:ascii="Calibri" w:eastAsia="Times New Roman" w:hAnsi="Calibri" w:cs="Traditional Arabic"/>
          <w:sz w:val="32"/>
          <w:szCs w:val="32"/>
          <w:rtl/>
        </w:rPr>
      </w:pPr>
    </w:p>
    <w:p w:rsidR="00A27A38" w:rsidRDefault="00A27A38" w:rsidP="00A27A38">
      <w:pPr>
        <w:bidi/>
        <w:spacing w:before="120" w:after="0" w:line="240" w:lineRule="auto"/>
        <w:ind w:left="-676" w:firstLine="567"/>
        <w:jc w:val="both"/>
        <w:rPr>
          <w:rFonts w:ascii="Calibri" w:eastAsia="Times New Roman" w:hAnsi="Calibri" w:cs="Traditional Arabic"/>
          <w:sz w:val="32"/>
          <w:szCs w:val="32"/>
          <w:rtl/>
        </w:rPr>
      </w:pPr>
    </w:p>
    <w:p w:rsidR="00A27A38" w:rsidRDefault="00A27A38" w:rsidP="00A27A38">
      <w:pPr>
        <w:bidi/>
        <w:spacing w:before="120" w:after="0" w:line="240" w:lineRule="auto"/>
        <w:ind w:left="-676" w:firstLine="567"/>
        <w:jc w:val="both"/>
        <w:rPr>
          <w:rFonts w:ascii="Calibri" w:eastAsia="Times New Roman" w:hAnsi="Calibri" w:cs="Traditional Arabic"/>
          <w:sz w:val="32"/>
          <w:szCs w:val="32"/>
          <w:rtl/>
        </w:rPr>
      </w:pPr>
    </w:p>
    <w:p w:rsidR="00EC3F23" w:rsidRPr="00DD4AF1" w:rsidRDefault="00EC3F23" w:rsidP="00EC3F23">
      <w:pPr>
        <w:bidi/>
        <w:spacing w:before="120" w:after="0" w:line="240" w:lineRule="auto"/>
        <w:ind w:left="-676" w:firstLine="567"/>
        <w:jc w:val="both"/>
        <w:rPr>
          <w:rFonts w:ascii="Calibri" w:eastAsia="Times New Roman" w:hAnsi="Calibri" w:cs="Traditional Arabic"/>
          <w:sz w:val="32"/>
          <w:szCs w:val="32"/>
          <w:rtl/>
        </w:rPr>
      </w:pP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b/>
          <w:bCs/>
          <w:sz w:val="32"/>
          <w:szCs w:val="32"/>
          <w:rtl/>
        </w:rPr>
        <w:lastRenderedPageBreak/>
        <w:t xml:space="preserve">أسمـــــــــــــاء علم الوقف والابتداء </w:t>
      </w:r>
    </w:p>
    <w:p w:rsidR="00A07843" w:rsidRPr="00DD4AF1" w:rsidRDefault="00A07843" w:rsidP="00A821ED">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sz w:val="32"/>
          <w:szCs w:val="32"/>
          <w:rtl/>
        </w:rPr>
        <w:t>مما يحسن توجيه النظر إليه هاهنا أن هذا المصطلح [</w:t>
      </w:r>
      <w:r w:rsidRPr="00DD4AF1">
        <w:rPr>
          <w:rFonts w:ascii="Calibri" w:eastAsia="Times New Roman" w:hAnsi="Calibri" w:cs="Traditional Arabic"/>
          <w:b/>
          <w:bCs/>
          <w:sz w:val="32"/>
          <w:szCs w:val="32"/>
          <w:rtl/>
        </w:rPr>
        <w:t>الوقف والابتداء</w:t>
      </w:r>
      <w:r w:rsidRPr="00DD4AF1">
        <w:rPr>
          <w:rFonts w:ascii="Calibri" w:eastAsia="Times New Roman" w:hAnsi="Calibri" w:cs="Traditional Arabic"/>
          <w:sz w:val="32"/>
          <w:szCs w:val="32"/>
          <w:rtl/>
        </w:rPr>
        <w:t xml:space="preserve">] قد غلب على هذا العلم، وصار به يُعرف، وإليه يُصرف .بيد أن ثمت مصطلحات [تسميات] أخرى استعملها بعض أساطين هذا </w:t>
      </w:r>
      <w:r w:rsidR="00A57A0A" w:rsidRPr="00DD4AF1">
        <w:rPr>
          <w:rFonts w:ascii="Calibri" w:eastAsia="Times New Roman" w:hAnsi="Calibri" w:cs="Traditional Arabic"/>
          <w:sz w:val="32"/>
          <w:szCs w:val="32"/>
          <w:rtl/>
        </w:rPr>
        <w:t>الفن، وعنونوا بها كتبهم، من ذلك</w:t>
      </w:r>
      <w:r w:rsidRPr="00DD4AF1">
        <w:rPr>
          <w:rFonts w:ascii="Calibri" w:eastAsia="Times New Roman" w:hAnsi="Calibri" w:cs="Traditional Arabic"/>
          <w:sz w:val="32"/>
          <w:szCs w:val="32"/>
          <w:rtl/>
        </w:rPr>
        <w:t>:</w:t>
      </w:r>
      <w:r w:rsidRPr="00DD4AF1">
        <w:rPr>
          <w:rFonts w:ascii="Calibri" w:eastAsia="Times New Roman" w:hAnsi="Calibri" w:cs="Traditional Arabic"/>
          <w:b/>
          <w:bCs/>
          <w:sz w:val="32"/>
          <w:szCs w:val="32"/>
          <w:rtl/>
        </w:rPr>
        <w:t>القطع والائتناف</w:t>
      </w:r>
      <w:r w:rsidR="00A57A0A" w:rsidRPr="00DD4AF1">
        <w:rPr>
          <w:rFonts w:ascii="Calibri" w:eastAsia="Times New Roman" w:hAnsi="Calibri" w:cs="Traditional Arabic" w:hint="cs"/>
          <w:b/>
          <w:bCs/>
          <w:sz w:val="32"/>
          <w:szCs w:val="32"/>
          <w:rtl/>
        </w:rPr>
        <w:t xml:space="preserve"> -</w:t>
      </w:r>
      <w:r w:rsidRPr="00DD4AF1">
        <w:rPr>
          <w:rFonts w:ascii="Calibri" w:eastAsia="Times New Roman" w:hAnsi="Calibri" w:cs="Traditional Arabic"/>
          <w:b/>
          <w:bCs/>
          <w:sz w:val="32"/>
          <w:szCs w:val="32"/>
          <w:rtl/>
        </w:rPr>
        <w:t>المقاطع والمباد</w:t>
      </w:r>
      <w:r w:rsidRPr="00DD4AF1">
        <w:rPr>
          <w:rFonts w:ascii="Calibri" w:eastAsia="Times New Roman" w:hAnsi="Calibri" w:cs="Traditional Arabic" w:hint="cs"/>
          <w:b/>
          <w:bCs/>
          <w:sz w:val="32"/>
          <w:szCs w:val="32"/>
          <w:rtl/>
        </w:rPr>
        <w:t>ئ</w:t>
      </w:r>
      <w:r w:rsidR="00A57A0A" w:rsidRPr="00DD4AF1">
        <w:rPr>
          <w:rFonts w:ascii="Calibri" w:eastAsia="Times New Roman" w:hAnsi="Calibri" w:cs="Traditional Arabic" w:hint="cs"/>
          <w:b/>
          <w:bCs/>
          <w:sz w:val="32"/>
          <w:szCs w:val="32"/>
          <w:rtl/>
        </w:rPr>
        <w:t>-</w:t>
      </w:r>
      <w:r w:rsidRPr="00DD4AF1">
        <w:rPr>
          <w:rFonts w:ascii="Calibri" w:eastAsia="Times New Roman" w:hAnsi="Calibri" w:cs="Traditional Arabic"/>
          <w:b/>
          <w:bCs/>
          <w:sz w:val="32"/>
          <w:szCs w:val="32"/>
          <w:rtl/>
        </w:rPr>
        <w:t>المقطوع والموصو</w:t>
      </w:r>
      <w:r w:rsidRPr="00DD4AF1">
        <w:rPr>
          <w:rFonts w:ascii="Calibri" w:eastAsia="Times New Roman" w:hAnsi="Calibri" w:cs="Traditional Arabic" w:hint="cs"/>
          <w:b/>
          <w:bCs/>
          <w:sz w:val="32"/>
          <w:szCs w:val="32"/>
          <w:rtl/>
        </w:rPr>
        <w:t xml:space="preserve">ل </w:t>
      </w:r>
      <w:r w:rsidRPr="00DD4AF1">
        <w:rPr>
          <w:rFonts w:ascii="Calibri" w:eastAsia="Times New Roman" w:hAnsi="Calibri" w:cs="Traditional Arabic"/>
          <w:b/>
          <w:bCs/>
          <w:sz w:val="32"/>
          <w:szCs w:val="32"/>
          <w:rtl/>
        </w:rPr>
        <w:t>–</w:t>
      </w:r>
      <w:r w:rsidR="00A57A0A" w:rsidRPr="00DD4AF1">
        <w:rPr>
          <w:rFonts w:ascii="Calibri" w:eastAsia="Times New Roman" w:hAnsi="Calibri" w:cs="Traditional Arabic" w:hint="cs"/>
          <w:b/>
          <w:bCs/>
          <w:sz w:val="32"/>
          <w:szCs w:val="32"/>
          <w:rtl/>
        </w:rPr>
        <w:t xml:space="preserve"> التمام</w:t>
      </w:r>
      <w:r w:rsidRPr="00DD4AF1">
        <w:rPr>
          <w:rFonts w:ascii="Calibri" w:eastAsia="Times New Roman" w:hAnsi="Calibri" w:cs="Traditional Arabic" w:hint="cs"/>
          <w:b/>
          <w:bCs/>
          <w:sz w:val="32"/>
          <w:szCs w:val="32"/>
          <w:rtl/>
        </w:rPr>
        <w:t>.</w:t>
      </w:r>
    </w:p>
    <w:p w:rsidR="00A07843" w:rsidRPr="00DD4AF1" w:rsidRDefault="00A07843" w:rsidP="00F74A99">
      <w:pPr>
        <w:bidi/>
        <w:spacing w:before="120" w:after="0" w:line="240" w:lineRule="auto"/>
        <w:ind w:left="-676" w:firstLine="567"/>
        <w:jc w:val="both"/>
        <w:rPr>
          <w:rFonts w:ascii="Calibri" w:eastAsia="Times New Roman" w:hAnsi="Calibri" w:cs="Traditional Arabic"/>
          <w:b/>
          <w:bCs/>
          <w:sz w:val="32"/>
          <w:szCs w:val="32"/>
          <w:rtl/>
          <w:lang w:bidi="ar-YE"/>
        </w:rPr>
      </w:pPr>
      <w:r w:rsidRPr="00DD4AF1">
        <w:rPr>
          <w:rFonts w:ascii="Calibri" w:eastAsia="Times New Roman" w:hAnsi="Calibri" w:cs="Traditional Arabic"/>
          <w:b/>
          <w:bCs/>
          <w:sz w:val="32"/>
          <w:szCs w:val="32"/>
          <w:rtl/>
          <w:lang w:bidi="ar-YE"/>
        </w:rPr>
        <w:t>المطلب الث</w:t>
      </w:r>
      <w:r w:rsidRPr="00DD4AF1">
        <w:rPr>
          <w:rFonts w:ascii="Calibri" w:eastAsia="Times New Roman" w:hAnsi="Calibri" w:cs="Traditional Arabic" w:hint="cs"/>
          <w:b/>
          <w:bCs/>
          <w:sz w:val="32"/>
          <w:szCs w:val="32"/>
          <w:rtl/>
          <w:lang w:bidi="ar-YE"/>
        </w:rPr>
        <w:t>اني</w:t>
      </w:r>
      <w:r w:rsidRPr="00DD4AF1">
        <w:rPr>
          <w:rFonts w:ascii="Calibri" w:eastAsia="Times New Roman" w:hAnsi="Calibri" w:cs="Traditional Arabic"/>
          <w:b/>
          <w:bCs/>
          <w:sz w:val="32"/>
          <w:szCs w:val="32"/>
          <w:rtl/>
          <w:lang w:bidi="ar-YE"/>
        </w:rPr>
        <w:t xml:space="preserve"> : حكم تعلم هذا العلم –علم الوقف والابتداء- والعمل به، وأهميته</w:t>
      </w:r>
      <w:r w:rsidR="00F74A99">
        <w:rPr>
          <w:rFonts w:ascii="Calibri" w:eastAsia="Times New Roman" w:hAnsi="Calibri" w:cs="Traditional Arabic" w:hint="cs"/>
          <w:b/>
          <w:bCs/>
          <w:sz w:val="32"/>
          <w:szCs w:val="32"/>
          <w:rtl/>
          <w:lang w:bidi="ar-YE"/>
        </w:rPr>
        <w:t xml:space="preserve"> </w:t>
      </w:r>
      <w:r w:rsidRPr="00DD4AF1">
        <w:rPr>
          <w:rFonts w:ascii="Calibri" w:eastAsia="Times New Roman" w:hAnsi="Calibri" w:cs="Traditional Arabic"/>
          <w:b/>
          <w:bCs/>
          <w:sz w:val="32"/>
          <w:szCs w:val="32"/>
          <w:rtl/>
          <w:lang w:bidi="ar-YE"/>
        </w:rPr>
        <w:t xml:space="preserve"> </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b/>
          <w:bCs/>
          <w:sz w:val="32"/>
          <w:szCs w:val="32"/>
          <w:rtl/>
        </w:rPr>
        <w:t>ال</w:t>
      </w:r>
      <w:r w:rsidR="00A821ED" w:rsidRPr="00DD4AF1">
        <w:rPr>
          <w:rFonts w:ascii="Calibri" w:eastAsia="Times New Roman" w:hAnsi="Calibri" w:cs="Traditional Arabic"/>
          <w:b/>
          <w:bCs/>
          <w:sz w:val="32"/>
          <w:szCs w:val="32"/>
          <w:rtl/>
        </w:rPr>
        <w:t>أصل في مراعاة الوقف والابتداء</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لا ريبَ أن العربَ قد اهتمتْ بالوقفِ في كلامِها، وذلك نابعٌ من فصاحتِها، واعتنائها بالمعنى حتى يصلَ للسامعِ مبيَّناً من غيرِ لبسٍ، بأجملِ عبارةٍ وأحسنِ أداءٍ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 وهذا من أشدِّ ما حرصت عليه العرب في أداء عبارتها، واهتمت له في كلامها شعرِهِ ونثرِهِ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ومن ذلك ما ذكره النحا</w:t>
      </w:r>
      <w:r w:rsidRPr="00DD4AF1">
        <w:rPr>
          <w:rFonts w:ascii="Traditional Arabic" w:eastAsia="Times New Roman" w:hAnsi="Traditional Arabic" w:cs="Traditional Arabic"/>
          <w:sz w:val="32"/>
          <w:szCs w:val="32"/>
          <w:rtl/>
        </w:rPr>
        <w:t>س</w:t>
      </w:r>
      <w:r w:rsidR="00C4118B" w:rsidRPr="00DD4AF1">
        <w:rPr>
          <w:rFonts w:ascii="Traditional Arabic" w:hAnsi="Traditional Arabic" w:cs="Traditional Arabic"/>
          <w:sz w:val="32"/>
          <w:szCs w:val="32"/>
          <w:rtl/>
        </w:rPr>
        <w:t>(ت:338ه)</w:t>
      </w:r>
      <w:r w:rsidRPr="00DD4AF1">
        <w:rPr>
          <w:rFonts w:ascii="Calibri" w:eastAsia="Times New Roman" w:hAnsi="Calibri" w:cs="Traditional Arabic"/>
          <w:sz w:val="32"/>
          <w:szCs w:val="32"/>
          <w:rtl/>
        </w:rPr>
        <w:t xml:space="preserve"> عن أبي بكر الصديق</w:t>
      </w:r>
      <w:r w:rsidR="00A57A0A" w:rsidRPr="00DD4AF1">
        <w:rPr>
          <w:rFonts w:ascii="Traditional Arabic" w:eastAsia="Times New Roman" w:hAnsi="Traditional Arabic" w:cs="Traditional Arabic"/>
          <w:sz w:val="32"/>
          <w:szCs w:val="32"/>
          <w:rtl/>
        </w:rPr>
        <w:t>(13ه)</w:t>
      </w:r>
      <w:r w:rsidRPr="00DD4AF1">
        <w:rPr>
          <w:rFonts w:ascii="Calibri" w:eastAsia="Times New Roman" w:hAnsi="Calibri" w:cs="Traditional Arabic"/>
          <w:sz w:val="32"/>
          <w:szCs w:val="32"/>
          <w:rtl/>
        </w:rPr>
        <w:t>رضي الله عنه أنه قال لرجلٍ معه ناقة : أتبيعها بكذا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فقال: لا، عافاك الله ، فقال: لا تقل هكذا، ولكن قل: لا، وعافاك الله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وإذا اسُتقبح مثل هذا في كلام يردده بعضنا، فاستقباحه واستفحاشه في كتاب الله تعالى أولى، وهو بالتوبيخ فيه والمقت عليه أحق وأحرى .</w:t>
      </w:r>
      <w:r w:rsidR="00A57A0A" w:rsidRPr="00DD4AF1">
        <w:rPr>
          <w:rFonts w:ascii="Traditional Arabic" w:eastAsia="Arial Unicode MS" w:hAnsi="Traditional Arabic" w:cs="Traditional Arabic"/>
          <w:sz w:val="32"/>
          <w:szCs w:val="32"/>
          <w:vertAlign w:val="superscript"/>
          <w:rtl/>
          <w:lang w:bidi="ar-YE"/>
        </w:rPr>
        <w:t xml:space="preserve"> (</w:t>
      </w:r>
      <w:r w:rsidR="00A57A0A" w:rsidRPr="00DD4AF1">
        <w:rPr>
          <w:rFonts w:ascii="Traditional Arabic" w:eastAsia="Arial Unicode MS" w:hAnsi="Traditional Arabic" w:cs="Traditional Arabic"/>
          <w:sz w:val="32"/>
          <w:szCs w:val="32"/>
          <w:vertAlign w:val="superscript"/>
          <w:rtl/>
          <w:lang w:bidi="ar-YE"/>
        </w:rPr>
        <w:footnoteReference w:id="15"/>
      </w:r>
      <w:r w:rsidR="00A57A0A" w:rsidRPr="00DD4AF1">
        <w:rPr>
          <w:rFonts w:ascii="Traditional Arabic" w:eastAsia="Arial Unicode MS"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قلتُ: وهذا فيه إشارةٌ جليةٌ لما يُسمى اليوم بــ الفواصل وعلامات الترقيم . التي  يُعنى بها الباحثون والكُتَّابُ وطلاب الدراسات العليا ويجعلونها نصب أعينهم أثناء الكتابة؛ بل ويحاسبون عليها . وذلك لأن تفقد مقاطع الكلام في الكتابة كـــتــفقدها في القراءة والخطابة والمحادثة، وغير ذلك . وكم من كتابٍ استعصى فهمه على قارئه بسبب عدم تفقد الفواصل وعلامات الترقيم . ورب كاتبٍ أساء -من حيث يدري أولا يدري- بسوء استخدامه لتلك العلامات وا</w:t>
      </w:r>
      <w:r w:rsidR="001B2564" w:rsidRPr="00DD4AF1">
        <w:rPr>
          <w:rFonts w:ascii="Calibri" w:eastAsia="Times New Roman" w:hAnsi="Calibri" w:cs="Traditional Arabic"/>
          <w:sz w:val="32"/>
          <w:szCs w:val="32"/>
          <w:rtl/>
        </w:rPr>
        <w:t>لفواصل أو إهمالها وعدم تفقدها .</w:t>
      </w:r>
    </w:p>
    <w:p w:rsidR="00A07843" w:rsidRPr="00DD4AF1" w:rsidRDefault="003A2398" w:rsidP="00DF10F6">
      <w:pPr>
        <w:bidi/>
        <w:spacing w:before="120" w:after="0" w:line="240" w:lineRule="auto"/>
        <w:ind w:left="-676" w:firstLine="567"/>
        <w:jc w:val="both"/>
        <w:rPr>
          <w:rFonts w:ascii="Calibri" w:eastAsia="Arial Unicode MS" w:hAnsi="Calibri" w:cs="Traditional Arabic"/>
          <w:sz w:val="32"/>
          <w:szCs w:val="32"/>
          <w:rtl/>
          <w:lang w:bidi="ar-YE"/>
        </w:rPr>
      </w:pPr>
      <w:r w:rsidRPr="00DD4AF1">
        <w:rPr>
          <w:rFonts w:ascii="Calibri" w:eastAsia="Arial Unicode MS" w:hAnsi="Calibri" w:cs="Traditional Arabic" w:hint="cs"/>
          <w:sz w:val="32"/>
          <w:szCs w:val="32"/>
          <w:rtl/>
          <w:lang w:bidi="ar-YE"/>
        </w:rPr>
        <w:t>"</w:t>
      </w:r>
      <w:r w:rsidR="00A07843" w:rsidRPr="00DD4AF1">
        <w:rPr>
          <w:rFonts w:ascii="Calibri" w:eastAsia="Arial Unicode MS" w:hAnsi="Calibri" w:cs="Traditional Arabic"/>
          <w:sz w:val="32"/>
          <w:szCs w:val="32"/>
          <w:rtl/>
          <w:lang w:bidi="ar-YE"/>
        </w:rPr>
        <w:t>ومما يبين ذلك ويوضحه ما رواه تميم بن طرفة</w:t>
      </w:r>
      <w:r w:rsidR="009A71CF" w:rsidRPr="00DD4AF1">
        <w:rPr>
          <w:rFonts w:ascii="Traditional Arabic" w:eastAsia="Arial Unicode MS" w:hAnsi="Traditional Arabic" w:cs="Traditional Arabic"/>
          <w:sz w:val="32"/>
          <w:szCs w:val="32"/>
          <w:rtl/>
          <w:lang w:bidi="ar-YE"/>
        </w:rPr>
        <w:t>(ت</w:t>
      </w:r>
      <w:r w:rsidR="009A71CF" w:rsidRPr="00DD4AF1">
        <w:rPr>
          <w:rFonts w:ascii="Traditional Arabic" w:eastAsia="Arial Unicode MS" w:hAnsi="Traditional Arabic" w:cs="Traditional Arabic" w:hint="cs"/>
          <w:sz w:val="32"/>
          <w:szCs w:val="32"/>
          <w:rtl/>
          <w:lang w:bidi="ar-YE"/>
        </w:rPr>
        <w:t xml:space="preserve">: </w:t>
      </w:r>
      <w:r w:rsidR="009A71CF" w:rsidRPr="00DD4AF1">
        <w:rPr>
          <w:rFonts w:ascii="Traditional Arabic" w:eastAsia="Arial Unicode MS" w:hAnsi="Traditional Arabic" w:cs="Traditional Arabic"/>
          <w:sz w:val="32"/>
          <w:szCs w:val="32"/>
          <w:rtl/>
          <w:lang w:bidi="ar-YE"/>
        </w:rPr>
        <w:t>94ه) -رحمه الله-،</w:t>
      </w:r>
      <w:r w:rsidR="00A07843" w:rsidRPr="00DD4AF1">
        <w:rPr>
          <w:rFonts w:ascii="Calibri" w:eastAsia="Arial Unicode MS" w:hAnsi="Calibri" w:cs="Traditional Arabic"/>
          <w:sz w:val="32"/>
          <w:szCs w:val="32"/>
          <w:rtl/>
          <w:lang w:bidi="ar-YE"/>
        </w:rPr>
        <w:t xml:space="preserve"> عن عدي بن حاتم الطائي</w:t>
      </w:r>
      <w:r w:rsidR="009A71CF" w:rsidRPr="00DD4AF1">
        <w:rPr>
          <w:rFonts w:ascii="Traditional Arabic" w:eastAsia="Arial Unicode MS" w:hAnsi="Traditional Arabic" w:cs="Traditional Arabic"/>
          <w:sz w:val="32"/>
          <w:szCs w:val="32"/>
          <w:rtl/>
          <w:lang w:bidi="ar-YE"/>
        </w:rPr>
        <w:t>(ت:68ه)</w:t>
      </w:r>
      <w:r w:rsidR="00A07843" w:rsidRPr="00DD4AF1">
        <w:rPr>
          <w:rFonts w:ascii="Calibri" w:eastAsia="Arial Unicode MS" w:hAnsi="Calibri" w:cs="Traditional Arabic"/>
          <w:sz w:val="32"/>
          <w:szCs w:val="32"/>
          <w:rtl/>
          <w:lang w:bidi="ar-YE"/>
        </w:rPr>
        <w:t xml:space="preserve"> رضي الله عنه قال: جاء رجلان إلى النبيِّ صلى الله عليه وسلم فتشهد أحدهما فقال: من يطع الله ورسوله فقد رشد ومن يعصهما .. . فقال رسول الله صلى الله عل</w:t>
      </w:r>
      <w:r w:rsidRPr="00DD4AF1">
        <w:rPr>
          <w:rFonts w:ascii="Calibri" w:eastAsia="Arial Unicode MS" w:hAnsi="Calibri" w:cs="Traditional Arabic"/>
          <w:sz w:val="32"/>
          <w:szCs w:val="32"/>
          <w:rtl/>
          <w:lang w:bidi="ar-YE"/>
        </w:rPr>
        <w:t xml:space="preserve">يه وسلم: (بئس الخطيب أنت؛ فقم </w:t>
      </w:r>
      <w:r w:rsidRPr="00DD4AF1">
        <w:rPr>
          <w:rFonts w:ascii="Calibri" w:eastAsia="Arial Unicode MS" w:hAnsi="Calibri" w:cs="Traditional Arabic" w:hint="cs"/>
          <w:sz w:val="32"/>
          <w:szCs w:val="32"/>
          <w:rtl/>
          <w:lang w:bidi="ar-YE"/>
        </w:rPr>
        <w:t>).</w:t>
      </w:r>
    </w:p>
    <w:p w:rsidR="00A07843" w:rsidRPr="00DD4AF1" w:rsidRDefault="00A07843" w:rsidP="00DF10F6">
      <w:pPr>
        <w:bidi/>
        <w:spacing w:before="120" w:after="0" w:line="240" w:lineRule="auto"/>
        <w:ind w:left="-676" w:firstLine="567"/>
        <w:jc w:val="both"/>
        <w:rPr>
          <w:rFonts w:ascii="Calibri" w:eastAsia="Arial Unicode MS" w:hAnsi="Calibri" w:cs="Traditional Arabic"/>
          <w:sz w:val="32"/>
          <w:szCs w:val="32"/>
          <w:rtl/>
          <w:lang w:bidi="ar-YE"/>
        </w:rPr>
      </w:pPr>
      <w:r w:rsidRPr="00DD4AF1">
        <w:rPr>
          <w:rFonts w:ascii="Calibri" w:eastAsia="Arial Unicode MS" w:hAnsi="Calibri" w:cs="Traditional Arabic"/>
          <w:sz w:val="32"/>
          <w:szCs w:val="32"/>
          <w:rtl/>
          <w:lang w:bidi="ar-YE"/>
        </w:rPr>
        <w:t>قال أبو جعفر</w:t>
      </w:r>
      <w:r w:rsidR="003A2398" w:rsidRPr="00DD4AF1">
        <w:rPr>
          <w:rFonts w:ascii="Calibri" w:eastAsia="Arial Unicode MS" w:hAnsi="Calibri" w:cs="Traditional Arabic" w:hint="cs"/>
          <w:sz w:val="32"/>
          <w:szCs w:val="32"/>
          <w:rtl/>
          <w:lang w:bidi="ar-YE"/>
        </w:rPr>
        <w:t xml:space="preserve"> النحاس</w:t>
      </w:r>
      <w:r w:rsidRPr="00DD4AF1">
        <w:rPr>
          <w:rFonts w:ascii="Calibri" w:eastAsia="Arial Unicode MS" w:hAnsi="Calibri" w:cs="Traditional Arabic"/>
          <w:sz w:val="32"/>
          <w:szCs w:val="32"/>
          <w:rtl/>
          <w:lang w:bidi="ar-YE"/>
        </w:rPr>
        <w:t xml:space="preserve"> :"كان ينبغي أن يصل كلامه فيقول: (ومن يعصهما فقد غوى)</w:t>
      </w:r>
      <w:r w:rsidRPr="00DD4AF1">
        <w:rPr>
          <w:rFonts w:ascii="Calibri" w:eastAsia="Arial Unicode MS" w:hAnsi="Calibri" w:cs="Traditional Arabic" w:hint="cs"/>
          <w:sz w:val="32"/>
          <w:szCs w:val="32"/>
          <w:rtl/>
          <w:lang w:bidi="ar-YE"/>
        </w:rPr>
        <w:t>،</w:t>
      </w:r>
      <w:r w:rsidRPr="00DD4AF1">
        <w:rPr>
          <w:rFonts w:ascii="Calibri" w:eastAsia="Arial Unicode MS" w:hAnsi="Calibri" w:cs="Traditional Arabic"/>
          <w:sz w:val="32"/>
          <w:szCs w:val="32"/>
          <w:rtl/>
          <w:lang w:bidi="ar-YE"/>
        </w:rPr>
        <w:t xml:space="preserve"> أو يقف على (فقد رشد).</w:t>
      </w:r>
    </w:p>
    <w:p w:rsidR="00A07843" w:rsidRPr="00DD4AF1" w:rsidRDefault="00A07843" w:rsidP="00DF10F6">
      <w:pPr>
        <w:bidi/>
        <w:spacing w:before="120" w:after="0" w:line="240" w:lineRule="auto"/>
        <w:ind w:left="-676" w:firstLine="567"/>
        <w:jc w:val="both"/>
        <w:rPr>
          <w:rFonts w:ascii="Calibri" w:eastAsia="Arial Unicode MS" w:hAnsi="Calibri" w:cs="Traditional Arabic"/>
          <w:sz w:val="32"/>
          <w:szCs w:val="32"/>
          <w:rtl/>
          <w:lang w:bidi="ar-YE"/>
        </w:rPr>
      </w:pPr>
      <w:r w:rsidRPr="00DD4AF1">
        <w:rPr>
          <w:rFonts w:ascii="Calibri" w:eastAsia="Arial Unicode MS" w:hAnsi="Calibri" w:cs="Traditional Arabic"/>
          <w:sz w:val="32"/>
          <w:szCs w:val="32"/>
          <w:rtl/>
        </w:rPr>
        <w:lastRenderedPageBreak/>
        <w:t>فإذا كان هذا مكروهاً في الخطب، وفي الكلام الذي يكلم به بعض النا</w:t>
      </w:r>
      <w:r w:rsidR="00A821ED" w:rsidRPr="00DD4AF1">
        <w:rPr>
          <w:rFonts w:ascii="Calibri" w:eastAsia="Arial Unicode MS" w:hAnsi="Calibri" w:cs="Traditional Arabic"/>
          <w:sz w:val="32"/>
          <w:szCs w:val="32"/>
          <w:rtl/>
        </w:rPr>
        <w:t>س بعضاً، كان في كتاب اللّه جلَّ</w:t>
      </w:r>
      <w:r w:rsidR="00A821ED" w:rsidRPr="00DD4AF1">
        <w:rPr>
          <w:rFonts w:ascii="Calibri" w:eastAsia="Arial Unicode MS" w:hAnsi="Calibri" w:cs="Traditional Arabic" w:hint="cs"/>
          <w:sz w:val="32"/>
          <w:szCs w:val="32"/>
          <w:rtl/>
        </w:rPr>
        <w:t xml:space="preserve"> </w:t>
      </w:r>
      <w:r w:rsidRPr="00DD4AF1">
        <w:rPr>
          <w:rFonts w:ascii="Calibri" w:eastAsia="Arial Unicode MS" w:hAnsi="Calibri" w:cs="Traditional Arabic"/>
          <w:sz w:val="32"/>
          <w:szCs w:val="32"/>
          <w:rtl/>
        </w:rPr>
        <w:t>وعزَّ أشدّ كراهية، وكان المنع من رسول اللّه (صلى الله عليه وآله وسلم) في الكلام بذلك أوكد</w:t>
      </w:r>
      <w:r w:rsidR="009A71CF" w:rsidRPr="00DD4AF1">
        <w:rPr>
          <w:rFonts w:ascii="Calibri" w:eastAsia="Arial Unicode MS" w:hAnsi="Calibri" w:cs="Traditional Arabic" w:hint="cs"/>
          <w:sz w:val="32"/>
          <w:szCs w:val="32"/>
          <w:rtl/>
        </w:rPr>
        <w:t>"</w:t>
      </w:r>
      <w:r w:rsidR="009A71CF" w:rsidRPr="00DD4AF1">
        <w:rPr>
          <w:rFonts w:ascii="Traditional Arabic" w:eastAsia="Arial Unicode MS" w:hAnsi="Traditional Arabic" w:cs="Traditional Arabic"/>
          <w:sz w:val="32"/>
          <w:szCs w:val="32"/>
          <w:vertAlign w:val="superscript"/>
          <w:rtl/>
          <w:lang w:bidi="ar-YE"/>
        </w:rPr>
        <w:t>(</w:t>
      </w:r>
      <w:r w:rsidR="009A71CF" w:rsidRPr="00DD4AF1">
        <w:rPr>
          <w:rFonts w:ascii="Traditional Arabic" w:eastAsia="Arial Unicode MS" w:hAnsi="Traditional Arabic" w:cs="Traditional Arabic"/>
          <w:sz w:val="32"/>
          <w:szCs w:val="32"/>
          <w:vertAlign w:val="superscript"/>
          <w:rtl/>
          <w:lang w:bidi="ar-YE"/>
        </w:rPr>
        <w:footnoteReference w:id="16"/>
      </w:r>
      <w:r w:rsidR="009A71CF" w:rsidRPr="00DD4AF1">
        <w:rPr>
          <w:rFonts w:ascii="Traditional Arabic" w:eastAsia="Arial Unicode MS" w:hAnsi="Traditional Arabic" w:cs="Traditional Arabic"/>
          <w:sz w:val="32"/>
          <w:szCs w:val="32"/>
          <w:vertAlign w:val="superscript"/>
          <w:rtl/>
          <w:lang w:bidi="ar-YE"/>
        </w:rPr>
        <w:t>)</w:t>
      </w:r>
      <w:r w:rsidR="009A71CF" w:rsidRPr="00DD4AF1">
        <w:rPr>
          <w:rFonts w:ascii="Traditional Arabic" w:eastAsia="Arial Unicode MS" w:hAnsi="Traditional Arabic" w:cs="Traditional Arabic" w:hint="cs"/>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وقد اختار العلماء وأئمة القراء تبيين معانى كلام الله عزَّ وجلَّ، وجعلوا الوقف منبهاً على المعنى، ومفصلاً بعضه عن بعض، وبذلك تلذ التلاوة، ويحصل الفهم والدراية، ويتضح منهاج الهداية"</w:t>
      </w:r>
      <w:r w:rsidR="003A2398" w:rsidRPr="00DD4AF1">
        <w:rPr>
          <w:rFonts w:ascii="Traditional Arabic" w:eastAsia="Times New Roman" w:hAnsi="Traditional Arabic" w:cs="Traditional Arabic"/>
          <w:sz w:val="32"/>
          <w:szCs w:val="32"/>
          <w:vertAlign w:val="superscript"/>
          <w:rtl/>
          <w:lang w:bidi="ar-YE"/>
        </w:rPr>
        <w:t>(</w:t>
      </w:r>
      <w:r w:rsidR="003A2398" w:rsidRPr="00DD4AF1">
        <w:rPr>
          <w:rFonts w:ascii="Traditional Arabic" w:eastAsia="Times New Roman" w:hAnsi="Traditional Arabic" w:cs="Traditional Arabic"/>
          <w:sz w:val="32"/>
          <w:szCs w:val="32"/>
          <w:vertAlign w:val="superscript"/>
          <w:rtl/>
          <w:lang w:bidi="ar-YE"/>
        </w:rPr>
        <w:footnoteReference w:id="17"/>
      </w:r>
      <w:r w:rsidR="003A2398" w:rsidRPr="00DD4AF1">
        <w:rPr>
          <w:rFonts w:ascii="Traditional Arabic" w:eastAsia="Times New Roman" w:hAnsi="Traditional Arabic" w:cs="Traditional Arabic"/>
          <w:sz w:val="32"/>
          <w:szCs w:val="32"/>
          <w:vertAlign w:val="superscript"/>
          <w:rtl/>
          <w:lang w:bidi="ar-YE"/>
        </w:rPr>
        <w:t>)</w:t>
      </w:r>
      <w:r w:rsidRPr="00DD4AF1">
        <w:rPr>
          <w:rFonts w:ascii="Calibri" w:eastAsia="Times New Roman" w:hAnsi="Calibri" w:cs="Traditional Arabic"/>
          <w:sz w:val="32"/>
          <w:szCs w:val="32"/>
          <w:rtl/>
          <w:lang w:bidi="ar-YE"/>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color w:val="000000"/>
          <w:sz w:val="32"/>
          <w:szCs w:val="32"/>
          <w:rtl/>
        </w:rPr>
      </w:pPr>
      <w:r w:rsidRPr="00DD4AF1">
        <w:rPr>
          <w:rFonts w:ascii="Traditional Arabic" w:eastAsia="Times New Roman" w:hAnsi="Traditional Arabic" w:cs="Traditional Arabic"/>
          <w:color w:val="000000"/>
          <w:sz w:val="32"/>
          <w:szCs w:val="32"/>
          <w:rtl/>
        </w:rPr>
        <w:t>فبمعرفة هذا العلم يحصل للمسلم نصيب وافر من المعرفة بالقرآن، فيتمكن من إدراك معانيه، واستنباط أحكامه، ومعرفة إعرابه، وفهم معانيه</w:t>
      </w:r>
      <w:r w:rsidR="003A2398" w:rsidRPr="00DD4AF1">
        <w:rPr>
          <w:rFonts w:ascii="Traditional Arabic" w:eastAsia="Times New Roman" w:hAnsi="Traditional Arabic" w:cs="Traditional Arabic"/>
          <w:sz w:val="32"/>
          <w:szCs w:val="32"/>
          <w:vertAlign w:val="superscript"/>
          <w:rtl/>
          <w:lang w:bidi="ar-YE"/>
        </w:rPr>
        <w:t>(</w:t>
      </w:r>
      <w:r w:rsidR="003A2398" w:rsidRPr="00DD4AF1">
        <w:rPr>
          <w:rFonts w:ascii="Traditional Arabic" w:eastAsia="Times New Roman" w:hAnsi="Traditional Arabic" w:cs="Traditional Arabic"/>
          <w:sz w:val="32"/>
          <w:szCs w:val="32"/>
          <w:vertAlign w:val="superscript"/>
          <w:rtl/>
          <w:lang w:bidi="ar-YE"/>
        </w:rPr>
        <w:footnoteReference w:id="18"/>
      </w:r>
      <w:r w:rsidR="003A2398"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color w:val="000000"/>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DD4AF1">
        <w:rPr>
          <w:rFonts w:ascii="Calibri" w:eastAsia="Times New Roman" w:hAnsi="Calibri" w:cs="Traditional Arabic"/>
          <w:sz w:val="32"/>
          <w:szCs w:val="32"/>
          <w:rtl/>
        </w:rPr>
        <w:t>وهى كذلك ظاهرة عجيبة، فالوقف على الكلمة القرآنية يؤدى إلى معنى لا يؤديه الوقف على سابقتها أو لاحقتها، والنص القرآنى نص مفتوح حمال، يحتمل أوجها عديدة من الإعراب والتأويل والتفسير، وهنا يأتى دور الوقف أيضا</w:t>
      </w:r>
      <w:r w:rsidRPr="00DD4AF1">
        <w:rPr>
          <w:rFonts w:ascii="Calibri" w:eastAsia="Times New Roman" w:hAnsi="Calibri" w:cs="Traditional Arabic" w:hint="cs"/>
          <w:sz w:val="32"/>
          <w:szCs w:val="32"/>
          <w:rtl/>
        </w:rPr>
        <w:t xml:space="preserve">ً </w:t>
      </w:r>
      <w:r w:rsidRPr="00DD4AF1">
        <w:rPr>
          <w:rFonts w:ascii="Calibri" w:eastAsia="Times New Roman" w:hAnsi="Calibri" w:cs="Traditional Arabic"/>
          <w:sz w:val="32"/>
          <w:szCs w:val="32"/>
          <w:rtl/>
        </w:rPr>
        <w:t>.</w:t>
      </w:r>
      <w:r w:rsidR="003A2398" w:rsidRPr="00DD4AF1">
        <w:rPr>
          <w:rFonts w:ascii="Calibri" w:eastAsia="Times New Roman" w:hAnsi="Calibri" w:cs="Traditional Arabic"/>
          <w:color w:val="FFFFFF"/>
          <w:sz w:val="32"/>
          <w:szCs w:val="32"/>
          <w:rtl/>
        </w:rPr>
        <w:t>ا</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lang w:bidi="ar-YE"/>
        </w:rPr>
      </w:pPr>
      <w:r w:rsidRPr="00DD4AF1">
        <w:rPr>
          <w:rFonts w:ascii="Calibri" w:eastAsia="Times New Roman" w:hAnsi="Calibri" w:cs="Traditional Arabic"/>
          <w:b/>
          <w:bCs/>
          <w:sz w:val="32"/>
          <w:szCs w:val="32"/>
          <w:rtl/>
          <w:lang w:bidi="ar-YE"/>
        </w:rPr>
        <w:t>حكم تعلمه والعمل به</w:t>
      </w:r>
      <w:r w:rsidR="001B2564" w:rsidRPr="00DD4AF1">
        <w:rPr>
          <w:rFonts w:ascii="Calibri" w:eastAsia="Times New Roman" w:hAnsi="Calibri" w:cs="Traditional Arabic" w:hint="cs"/>
          <w:b/>
          <w:bCs/>
          <w:sz w:val="32"/>
          <w:szCs w:val="32"/>
          <w:rtl/>
          <w:lang w:bidi="ar-YE"/>
        </w:rPr>
        <w:t>:</w:t>
      </w:r>
    </w:p>
    <w:p w:rsidR="00A07843" w:rsidRPr="00DD4AF1" w:rsidRDefault="003A2398" w:rsidP="00DF10F6">
      <w:pPr>
        <w:bidi/>
        <w:spacing w:before="120" w:after="0" w:line="240" w:lineRule="auto"/>
        <w:ind w:left="-676" w:firstLine="567"/>
        <w:jc w:val="both"/>
        <w:rPr>
          <w:rFonts w:ascii="Calibri" w:eastAsia="Arial Unicode MS" w:hAnsi="Calibri" w:cs="Traditional Arabic"/>
          <w:sz w:val="32"/>
          <w:szCs w:val="32"/>
          <w:rtl/>
        </w:rPr>
      </w:pPr>
      <w:r w:rsidRPr="00DD4AF1">
        <w:rPr>
          <w:rFonts w:ascii="Traditional Arabic" w:eastAsia="Times New Roman" w:hAnsi="Traditional Arabic" w:cs="Traditional Arabic"/>
          <w:sz w:val="32"/>
          <w:szCs w:val="32"/>
          <w:rtl/>
        </w:rPr>
        <w:t>يسن</w:t>
      </w:r>
      <w:r w:rsid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للقارئ أن يتعلم الوقوف</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19"/>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rPr>
        <w:t>،</w:t>
      </w:r>
      <w:r w:rsidR="00A821ED" w:rsidRPr="00DD4AF1">
        <w:rPr>
          <w:rFonts w:ascii="Traditional Arabic" w:eastAsia="Times New Roman" w:hAnsi="Traditional Arabic" w:cs="Traditional Arabic" w:hint="cs"/>
          <w:sz w:val="32"/>
          <w:szCs w:val="32"/>
          <w:rtl/>
        </w:rPr>
        <w:t xml:space="preserve"> </w:t>
      </w:r>
      <w:r w:rsidR="00A07843" w:rsidRPr="00DD4AF1">
        <w:rPr>
          <w:rFonts w:ascii="Calibri" w:eastAsia="Arial Unicode MS" w:hAnsi="Calibri" w:cs="Traditional Arabic"/>
          <w:sz w:val="32"/>
          <w:szCs w:val="32"/>
          <w:rtl/>
        </w:rPr>
        <w:t xml:space="preserve">ويستحب </w:t>
      </w:r>
      <w:r w:rsidRPr="00DD4AF1">
        <w:rPr>
          <w:rFonts w:ascii="Calibri" w:eastAsia="Arial Unicode MS" w:hAnsi="Calibri" w:cs="Traditional Arabic" w:hint="cs"/>
          <w:sz w:val="32"/>
          <w:szCs w:val="32"/>
          <w:rtl/>
        </w:rPr>
        <w:t xml:space="preserve">له </w:t>
      </w:r>
      <w:r w:rsidR="00A07843" w:rsidRPr="00DD4AF1">
        <w:rPr>
          <w:rFonts w:ascii="Calibri" w:eastAsia="Arial Unicode MS" w:hAnsi="Calibri" w:cs="Traditional Arabic"/>
          <w:sz w:val="32"/>
          <w:szCs w:val="32"/>
          <w:rtl/>
        </w:rPr>
        <w:t>أن يتعمد المقاطع المرضية والمبادئ الحسنة</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20"/>
      </w:r>
      <w:r w:rsidRPr="00DD4AF1">
        <w:rPr>
          <w:rFonts w:ascii="Traditional Arabic" w:eastAsia="Times New Roman" w:hAnsi="Traditional Arabic" w:cs="Traditional Arabic"/>
          <w:sz w:val="32"/>
          <w:szCs w:val="32"/>
          <w:vertAlign w:val="superscript"/>
          <w:rtl/>
          <w:lang w:bidi="ar-YE"/>
        </w:rPr>
        <w:t>)</w:t>
      </w:r>
      <w:r w:rsidR="00A07843" w:rsidRPr="00DD4AF1">
        <w:rPr>
          <w:rFonts w:ascii="Calibri" w:eastAsia="Arial Unicode MS" w:hAnsi="Calibri" w:cs="Traditional Arabic"/>
          <w:sz w:val="32"/>
          <w:szCs w:val="32"/>
          <w:rtl/>
        </w:rPr>
        <w:t>، فقد وردت في استحباب تخير الوقوف أثار</w:t>
      </w:r>
      <w:r w:rsidR="00A821ED" w:rsidRPr="00DD4AF1">
        <w:rPr>
          <w:rFonts w:ascii="Calibri" w:eastAsia="Arial Unicode MS" w:hAnsi="Calibri" w:cs="Traditional Arabic" w:hint="cs"/>
          <w:sz w:val="32"/>
          <w:szCs w:val="32"/>
          <w:rtl/>
        </w:rPr>
        <w:t xml:space="preserve"> </w:t>
      </w:r>
      <w:r w:rsidR="00A07843" w:rsidRPr="00DD4AF1">
        <w:rPr>
          <w:rFonts w:ascii="Calibri" w:eastAsia="Arial Unicode MS" w:hAnsi="Calibri" w:cs="Traditional Arabic"/>
          <w:sz w:val="32"/>
          <w:szCs w:val="32"/>
          <w:rtl/>
        </w:rPr>
        <w:t>.</w:t>
      </w:r>
    </w:p>
    <w:p w:rsidR="00A07843" w:rsidRPr="00DD4AF1" w:rsidRDefault="00A07843" w:rsidP="00DF10F6">
      <w:pPr>
        <w:spacing w:line="240" w:lineRule="auto"/>
        <w:ind w:left="-676"/>
        <w:jc w:val="right"/>
        <w:rPr>
          <w:rFonts w:ascii="Traditional Arabic" w:eastAsia="Arial Unicode MS" w:hAnsi="Traditional Arabic" w:cs="Traditional Arabic"/>
          <w:sz w:val="32"/>
          <w:szCs w:val="32"/>
          <w:rtl/>
        </w:rPr>
      </w:pPr>
      <w:r w:rsidRPr="00DD4AF1">
        <w:rPr>
          <w:rFonts w:ascii="Calibri" w:eastAsia="Arial Unicode MS" w:hAnsi="Calibri" w:cs="Traditional Arabic"/>
          <w:sz w:val="32"/>
          <w:szCs w:val="32"/>
          <w:rtl/>
        </w:rPr>
        <w:t>قال ابن الج</w:t>
      </w:r>
      <w:r w:rsidRPr="00DD4AF1">
        <w:rPr>
          <w:rFonts w:ascii="Traditional Arabic" w:eastAsia="Arial Unicode MS" w:hAnsi="Traditional Arabic" w:cs="Traditional Arabic"/>
          <w:sz w:val="32"/>
          <w:szCs w:val="32"/>
          <w:rtl/>
        </w:rPr>
        <w:t>زري:</w:t>
      </w:r>
      <w:r w:rsidR="003A2398" w:rsidRPr="00DD4AF1">
        <w:rPr>
          <w:rFonts w:ascii="Traditional Arabic" w:eastAsia="Arial Unicode MS" w:hAnsi="Traditional Arabic" w:cs="Traditional Arabic"/>
          <w:sz w:val="32"/>
          <w:szCs w:val="32"/>
          <w:rtl/>
        </w:rPr>
        <w:t xml:space="preserve">وصح بل تواتر عندنا تعلمه والاعتناء به من السلف الصالح، </w:t>
      </w:r>
      <w:r w:rsidR="00A821ED" w:rsidRPr="00DD4AF1">
        <w:rPr>
          <w:rFonts w:ascii="Traditional Arabic" w:eastAsia="Arial Unicode MS" w:hAnsi="Traditional Arabic" w:cs="Traditional Arabic"/>
          <w:b/>
          <w:bCs/>
          <w:sz w:val="32"/>
          <w:szCs w:val="32"/>
          <w:rtl/>
        </w:rPr>
        <w:t>كأبي جعفر يزيد بن</w:t>
      </w:r>
      <w:r w:rsidR="00A821ED" w:rsidRPr="00DD4AF1">
        <w:rPr>
          <w:rFonts w:ascii="Traditional Arabic" w:eastAsia="Arial Unicode MS" w:hAnsi="Traditional Arabic" w:cs="Traditional Arabic" w:hint="cs"/>
          <w:b/>
          <w:bCs/>
          <w:sz w:val="32"/>
          <w:szCs w:val="32"/>
          <w:rtl/>
        </w:rPr>
        <w:t xml:space="preserve"> </w:t>
      </w:r>
      <w:r w:rsidR="003A2398" w:rsidRPr="00DD4AF1">
        <w:rPr>
          <w:rFonts w:ascii="Traditional Arabic" w:eastAsia="Arial Unicode MS" w:hAnsi="Traditional Arabic" w:cs="Traditional Arabic"/>
          <w:b/>
          <w:bCs/>
          <w:sz w:val="32"/>
          <w:szCs w:val="32"/>
          <w:rtl/>
        </w:rPr>
        <w:t>القعقاع</w:t>
      </w:r>
      <w:r w:rsidR="00A821ED" w:rsidRPr="00DD4AF1">
        <w:rPr>
          <w:rFonts w:ascii="Traditional Arabic" w:eastAsia="Arial Unicode MS" w:hAnsi="Traditional Arabic" w:cs="Traditional Arabic" w:hint="cs"/>
          <w:b/>
          <w:bCs/>
          <w:sz w:val="32"/>
          <w:szCs w:val="32"/>
          <w:rtl/>
        </w:rPr>
        <w:t xml:space="preserve"> </w:t>
      </w:r>
      <w:r w:rsidR="003A2398" w:rsidRPr="00DD4AF1">
        <w:rPr>
          <w:rFonts w:ascii="Traditional Arabic" w:eastAsia="Arial Unicode MS" w:hAnsi="Traditional Arabic" w:cs="Traditional Arabic"/>
          <w:sz w:val="32"/>
          <w:szCs w:val="32"/>
          <w:rtl/>
        </w:rPr>
        <w:t xml:space="preserve">(ت:132ه) إمام أهل المدينة الذي هو من أعيان التابعين، وصاحبه الإمام </w:t>
      </w:r>
      <w:r w:rsidR="003A2398" w:rsidRPr="00DD4AF1">
        <w:rPr>
          <w:rFonts w:ascii="Traditional Arabic" w:eastAsia="Arial Unicode MS" w:hAnsi="Traditional Arabic" w:cs="Traditional Arabic"/>
          <w:b/>
          <w:bCs/>
          <w:sz w:val="32"/>
          <w:szCs w:val="32"/>
          <w:rtl/>
        </w:rPr>
        <w:t>نافع بن أبي نعيم</w:t>
      </w:r>
      <w:r w:rsidR="003A2398" w:rsidRPr="00DD4AF1">
        <w:rPr>
          <w:rFonts w:ascii="Traditional Arabic" w:eastAsia="Times New Roman" w:hAnsi="Traditional Arabic" w:cs="Traditional Arabic"/>
          <w:sz w:val="32"/>
          <w:szCs w:val="32"/>
          <w:rtl/>
        </w:rPr>
        <w:t>(</w:t>
      </w:r>
      <w:r w:rsidR="003A2398" w:rsidRPr="00DD4AF1">
        <w:rPr>
          <w:rFonts w:ascii="Traditional Arabic" w:eastAsia="Times New Roman" w:hAnsi="Traditional Arabic" w:cs="Traditional Arabic" w:hint="cs"/>
          <w:sz w:val="32"/>
          <w:szCs w:val="32"/>
          <w:rtl/>
        </w:rPr>
        <w:t>ت:</w:t>
      </w:r>
      <w:r w:rsidR="003A2398" w:rsidRPr="00DD4AF1">
        <w:rPr>
          <w:rFonts w:ascii="Traditional Arabic" w:eastAsia="Times New Roman" w:hAnsi="Traditional Arabic" w:cs="Traditional Arabic"/>
          <w:sz w:val="32"/>
          <w:szCs w:val="32"/>
          <w:rtl/>
        </w:rPr>
        <w:t>169ه)</w:t>
      </w:r>
      <w:r w:rsidR="003A2398" w:rsidRPr="00DD4AF1">
        <w:rPr>
          <w:rFonts w:ascii="Traditional Arabic" w:eastAsia="Arial Unicode MS" w:hAnsi="Traditional Arabic" w:cs="Traditional Arabic"/>
          <w:sz w:val="32"/>
          <w:szCs w:val="32"/>
          <w:rtl/>
        </w:rPr>
        <w:t xml:space="preserve">، </w:t>
      </w:r>
      <w:r w:rsidR="003A2398" w:rsidRPr="00DD4AF1">
        <w:rPr>
          <w:rFonts w:ascii="Traditional Arabic" w:eastAsia="Arial Unicode MS" w:hAnsi="Traditional Arabic" w:cs="Traditional Arabic"/>
          <w:b/>
          <w:bCs/>
          <w:sz w:val="32"/>
          <w:szCs w:val="32"/>
          <w:rtl/>
        </w:rPr>
        <w:t>وأبي عمرو ابن العلاء</w:t>
      </w:r>
      <w:r w:rsidR="003A2398" w:rsidRPr="00DD4AF1">
        <w:rPr>
          <w:rFonts w:ascii="Traditional Arabic" w:eastAsia="Times New Roman" w:hAnsi="Traditional Arabic" w:cs="Traditional Arabic"/>
          <w:sz w:val="32"/>
          <w:szCs w:val="32"/>
          <w:rtl/>
          <w:lang w:bidi="ar-JO"/>
        </w:rPr>
        <w:t>(</w:t>
      </w:r>
      <w:r w:rsidR="003A2398" w:rsidRPr="00DD4AF1">
        <w:rPr>
          <w:rFonts w:ascii="Traditional Arabic" w:eastAsia="Times New Roman" w:hAnsi="Traditional Arabic" w:cs="Traditional Arabic" w:hint="cs"/>
          <w:sz w:val="32"/>
          <w:szCs w:val="32"/>
          <w:rtl/>
          <w:lang w:bidi="ar-JO"/>
        </w:rPr>
        <w:t>ت:</w:t>
      </w:r>
      <w:r w:rsidR="003A2398" w:rsidRPr="00DD4AF1">
        <w:rPr>
          <w:rFonts w:ascii="Traditional Arabic" w:eastAsia="Times New Roman" w:hAnsi="Traditional Arabic" w:cs="Traditional Arabic"/>
          <w:sz w:val="32"/>
          <w:szCs w:val="32"/>
          <w:rtl/>
          <w:lang w:bidi="ar-JO"/>
        </w:rPr>
        <w:t>154ه)</w:t>
      </w:r>
      <w:r w:rsidR="003A2398" w:rsidRPr="00DD4AF1">
        <w:rPr>
          <w:rFonts w:ascii="Traditional Arabic" w:eastAsia="Arial Unicode MS" w:hAnsi="Traditional Arabic" w:cs="Traditional Arabic"/>
          <w:sz w:val="32"/>
          <w:szCs w:val="32"/>
          <w:rtl/>
        </w:rPr>
        <w:t xml:space="preserve">، </w:t>
      </w:r>
      <w:r w:rsidR="003A2398" w:rsidRPr="00DD4AF1">
        <w:rPr>
          <w:rFonts w:ascii="Traditional Arabic" w:eastAsia="Arial Unicode MS" w:hAnsi="Traditional Arabic" w:cs="Traditional Arabic"/>
          <w:b/>
          <w:bCs/>
          <w:sz w:val="32"/>
          <w:szCs w:val="32"/>
          <w:rtl/>
        </w:rPr>
        <w:t>ويعقوب الحضرمي</w:t>
      </w:r>
      <w:r w:rsidR="003A2398" w:rsidRPr="00DD4AF1">
        <w:rPr>
          <w:rFonts w:ascii="Traditional Arabic" w:eastAsia="Times New Roman" w:hAnsi="Traditional Arabic" w:cs="Traditional Arabic"/>
          <w:sz w:val="32"/>
          <w:szCs w:val="32"/>
          <w:rtl/>
        </w:rPr>
        <w:t>(</w:t>
      </w:r>
      <w:r w:rsidR="003A2398" w:rsidRPr="00DD4AF1">
        <w:rPr>
          <w:rFonts w:ascii="Traditional Arabic" w:eastAsia="Times New Roman" w:hAnsi="Traditional Arabic" w:cs="Traditional Arabic" w:hint="cs"/>
          <w:sz w:val="32"/>
          <w:szCs w:val="32"/>
          <w:rtl/>
        </w:rPr>
        <w:t>ت:</w:t>
      </w:r>
      <w:r w:rsidR="003A2398" w:rsidRPr="00DD4AF1">
        <w:rPr>
          <w:rFonts w:ascii="Traditional Arabic" w:eastAsia="Times New Roman" w:hAnsi="Traditional Arabic" w:cs="Traditional Arabic"/>
          <w:sz w:val="32"/>
          <w:szCs w:val="32"/>
          <w:rtl/>
        </w:rPr>
        <w:t>205ه)</w:t>
      </w:r>
      <w:r w:rsidR="003A2398" w:rsidRPr="00DD4AF1">
        <w:rPr>
          <w:rFonts w:ascii="Traditional Arabic" w:eastAsia="Arial Unicode MS" w:hAnsi="Traditional Arabic" w:cs="Traditional Arabic"/>
          <w:sz w:val="32"/>
          <w:szCs w:val="32"/>
          <w:rtl/>
        </w:rPr>
        <w:t xml:space="preserve">، </w:t>
      </w:r>
      <w:r w:rsidR="003A2398" w:rsidRPr="00DD4AF1">
        <w:rPr>
          <w:rFonts w:ascii="Traditional Arabic" w:eastAsia="Arial Unicode MS" w:hAnsi="Traditional Arabic" w:cs="Traditional Arabic"/>
          <w:b/>
          <w:bCs/>
          <w:sz w:val="32"/>
          <w:szCs w:val="32"/>
          <w:rtl/>
        </w:rPr>
        <w:t>وعاصم بن أبي النجود</w:t>
      </w:r>
      <w:r w:rsidR="00674E30" w:rsidRPr="00DD4AF1">
        <w:rPr>
          <w:rFonts w:ascii="Traditional Arabic" w:eastAsia="Arial Unicode MS" w:hAnsi="Traditional Arabic" w:cs="Traditional Arabic"/>
          <w:b/>
          <w:bCs/>
          <w:sz w:val="32"/>
          <w:szCs w:val="32"/>
          <w:rtl/>
        </w:rPr>
        <w:fldChar w:fldCharType="begin"/>
      </w:r>
      <w:r w:rsidR="003A2398" w:rsidRPr="00DD4AF1">
        <w:rPr>
          <w:rFonts w:ascii="Traditional Arabic" w:eastAsia="Times New Roman" w:hAnsi="Traditional Arabic" w:cs="Traditional Arabic"/>
          <w:sz w:val="32"/>
          <w:szCs w:val="32"/>
        </w:rPr>
        <w:instrText xml:space="preserve"> XE "</w:instrText>
      </w:r>
      <w:r w:rsidR="003A2398" w:rsidRPr="00DD4AF1">
        <w:rPr>
          <w:rFonts w:ascii="Traditional Arabic" w:eastAsia="Times New Roman" w:hAnsi="Traditional Arabic" w:cs="Traditional Arabic"/>
          <w:sz w:val="32"/>
          <w:szCs w:val="32"/>
          <w:rtl/>
          <w:lang w:bidi="ar-YE"/>
        </w:rPr>
        <w:instrText>+عاصم بن أبي النجود</w:instrText>
      </w:r>
      <w:r w:rsidR="003A2398"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Arial Unicode MS" w:hAnsi="Traditional Arabic" w:cs="Traditional Arabic"/>
          <w:b/>
          <w:bCs/>
          <w:sz w:val="32"/>
          <w:szCs w:val="32"/>
          <w:rtl/>
        </w:rPr>
        <w:fldChar w:fldCharType="end"/>
      </w:r>
      <w:r w:rsidR="003A2398" w:rsidRPr="00DD4AF1">
        <w:rPr>
          <w:rFonts w:ascii="Traditional Arabic" w:eastAsia="Arial Unicode MS" w:hAnsi="Traditional Arabic" w:cs="Traditional Arabic"/>
          <w:sz w:val="32"/>
          <w:szCs w:val="32"/>
          <w:rtl/>
        </w:rPr>
        <w:t>(ت:127ه)</w:t>
      </w:r>
      <w:r w:rsidR="00A821ED" w:rsidRPr="00DD4AF1">
        <w:rPr>
          <w:rFonts w:ascii="Traditional Arabic" w:eastAsia="Arial Unicode MS" w:hAnsi="Traditional Arabic" w:cs="Traditional Arabic"/>
          <w:sz w:val="32"/>
          <w:szCs w:val="32"/>
          <w:rtl/>
        </w:rPr>
        <w:t xml:space="preserve"> رحمهم الله</w:t>
      </w:r>
      <w:r w:rsidR="003A2398" w:rsidRPr="00DD4AF1">
        <w:rPr>
          <w:rFonts w:ascii="Traditional Arabic" w:eastAsia="Arial Unicode MS" w:hAnsi="Traditional Arabic" w:cs="Traditional Arabic"/>
          <w:sz w:val="32"/>
          <w:szCs w:val="32"/>
          <w:rtl/>
        </w:rPr>
        <w:t xml:space="preserve"> وغيرهم من الأئمة. وكلامهم في ذلك معروف، ونصوصهم عليه مشهورة في الكتب، ومن ثم اشترط كثير من أئمة الخلف على المجيز أن لا يجيز أحداً إلا بعد معرفته الوقف والابتداء. وكان أئمتنا يوقفوننا عند كل حرفٍ، ويشيرون إلينا فيه بالأصابع، سنة أخذوها كذلك عن شيوخهم الأولين. رحمة الله عليهم أجمعين</w:t>
      </w:r>
      <w:r w:rsidR="003A2398" w:rsidRPr="00DD4AF1">
        <w:rPr>
          <w:rFonts w:ascii="Traditional Arabic" w:eastAsia="Times New Roman" w:hAnsi="Traditional Arabic" w:cs="Traditional Arabic"/>
          <w:sz w:val="32"/>
          <w:szCs w:val="32"/>
          <w:vertAlign w:val="superscript"/>
          <w:rtl/>
          <w:lang w:bidi="ar-YE"/>
        </w:rPr>
        <w:t>(</w:t>
      </w:r>
      <w:r w:rsidR="003A2398" w:rsidRPr="00DD4AF1">
        <w:rPr>
          <w:rFonts w:ascii="Traditional Arabic" w:eastAsia="Times New Roman" w:hAnsi="Traditional Arabic" w:cs="Traditional Arabic"/>
          <w:sz w:val="32"/>
          <w:szCs w:val="32"/>
          <w:vertAlign w:val="superscript"/>
          <w:rtl/>
          <w:lang w:bidi="ar-YE"/>
        </w:rPr>
        <w:footnoteReference w:id="21"/>
      </w:r>
      <w:r w:rsidR="003A2398" w:rsidRPr="00DD4AF1">
        <w:rPr>
          <w:rFonts w:ascii="Traditional Arabic" w:eastAsia="Times New Roman" w:hAnsi="Traditional Arabic" w:cs="Traditional Arabic"/>
          <w:sz w:val="32"/>
          <w:szCs w:val="32"/>
          <w:vertAlign w:val="superscript"/>
          <w:rtl/>
          <w:lang w:bidi="ar-YE"/>
        </w:rPr>
        <w:t>)</w:t>
      </w:r>
      <w:r w:rsidR="003A2398" w:rsidRPr="00DD4AF1">
        <w:rPr>
          <w:rFonts w:ascii="Traditional Arabic" w:eastAsia="Arial Unicode MS" w:hAnsi="Traditional Arabic" w:cs="Traditional Arabic"/>
          <w:sz w:val="32"/>
          <w:szCs w:val="32"/>
          <w:rtl/>
        </w:rPr>
        <w:t>.</w:t>
      </w:r>
    </w:p>
    <w:p w:rsidR="006C7512"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lang w:bidi="ar-YE"/>
        </w:rPr>
      </w:pPr>
      <w:r w:rsidRPr="00DD4AF1">
        <w:rPr>
          <w:rFonts w:ascii="Calibri" w:eastAsia="Times New Roman" w:hAnsi="Calibri" w:cs="Traditional Arabic"/>
          <w:b/>
          <w:bCs/>
          <w:sz w:val="32"/>
          <w:szCs w:val="32"/>
          <w:rtl/>
          <w:lang w:bidi="ar-YE"/>
        </w:rPr>
        <w:t>الأدلة من الكتاب والسنة والإجماع والآثار الواردة عن الصحابة والتابع</w:t>
      </w:r>
      <w:r w:rsidR="00A821ED" w:rsidRPr="00DD4AF1">
        <w:rPr>
          <w:rFonts w:ascii="Calibri" w:eastAsia="Times New Roman" w:hAnsi="Calibri" w:cs="Traditional Arabic"/>
          <w:b/>
          <w:bCs/>
          <w:sz w:val="32"/>
          <w:szCs w:val="32"/>
          <w:rtl/>
          <w:lang w:bidi="ar-YE"/>
        </w:rPr>
        <w:t>ين على مراعاة الوقف والابتداء</w:t>
      </w:r>
      <w:r w:rsidR="006C7512" w:rsidRPr="00DD4AF1">
        <w:rPr>
          <w:rFonts w:ascii="Calibri" w:eastAsia="Times New Roman" w:hAnsi="Calibri" w:cs="Traditional Arabic"/>
          <w:b/>
          <w:bCs/>
          <w:sz w:val="32"/>
          <w:szCs w:val="32"/>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b/>
          <w:bCs/>
          <w:sz w:val="32"/>
          <w:szCs w:val="32"/>
          <w:rtl/>
          <w:lang w:bidi="ar-YE"/>
        </w:rPr>
      </w:pPr>
      <w:r w:rsidRPr="00DD4AF1">
        <w:rPr>
          <w:rFonts w:ascii="Lotus Linotype" w:eastAsia="Arial Unicode MS" w:hAnsi="Lotus Linotype" w:cs="Traditional Arabic"/>
          <w:sz w:val="32"/>
          <w:szCs w:val="32"/>
          <w:rtl/>
        </w:rPr>
        <w:t xml:space="preserve">قد دلت الأدلة  على أهمية مراعاة الوقف والابتداء؛ وثبت واشتهر اعتناء السلف  بذلك، </w:t>
      </w:r>
      <w:r w:rsidR="006C7512" w:rsidRPr="00DD4AF1">
        <w:rPr>
          <w:rFonts w:ascii="Lotus Linotype" w:eastAsia="Arial Unicode MS" w:hAnsi="Lotus Linotype" w:cs="Traditional Arabic" w:hint="cs"/>
          <w:sz w:val="32"/>
          <w:szCs w:val="32"/>
          <w:rtl/>
        </w:rPr>
        <w:t>ومن</w:t>
      </w:r>
      <w:r w:rsidRPr="00DD4AF1">
        <w:rPr>
          <w:rFonts w:ascii="Lotus Linotype" w:eastAsia="Arial Unicode MS" w:hAnsi="Lotus Linotype" w:cs="Traditional Arabic"/>
          <w:sz w:val="32"/>
          <w:szCs w:val="32"/>
          <w:rtl/>
        </w:rPr>
        <w:t xml:space="preserve"> ذلك</w:t>
      </w:r>
      <w:r w:rsidR="006C7512" w:rsidRPr="00DD4AF1">
        <w:rPr>
          <w:rFonts w:ascii="Lotus Linotype" w:eastAsia="Arial Unicode MS" w:hAnsi="Lotus Linotype" w:cs="Traditional Arabic" w:hint="cs"/>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Lotus Linotype" w:eastAsia="Arial Unicode MS" w:hAnsi="Lotus Linotype" w:cs="Traditional Arabic"/>
          <w:sz w:val="32"/>
          <w:szCs w:val="32"/>
          <w:rtl/>
        </w:rPr>
        <w:lastRenderedPageBreak/>
        <w:t>- قال تعالى:</w:t>
      </w:r>
      <w:r w:rsidRPr="00DD4AF1">
        <w:rPr>
          <w:rFonts w:ascii="Traditional Arabic" w:eastAsia="Times New Roman" w:hAnsi="Traditional Arabic" w:cs="Traditional Arabic"/>
          <w:b/>
          <w:bCs/>
          <w:sz w:val="32"/>
          <w:szCs w:val="32"/>
          <w:rtl/>
        </w:rPr>
        <w:t>{وَرَتِّلْ الْقُرْآنَ تَرْتِيلاً}</w:t>
      </w:r>
      <w:r w:rsidRPr="00DD4AF1">
        <w:rPr>
          <w:rFonts w:ascii="Traditional Arabic" w:eastAsia="Times New Roman" w:hAnsi="Traditional Arabic" w:cs="Traditional Arabic"/>
          <w:sz w:val="32"/>
          <w:szCs w:val="32"/>
          <w:rtl/>
        </w:rPr>
        <w:t xml:space="preserve">[ المزمل: آية 4.]وروي عن سيدنا </w:t>
      </w:r>
      <w:r w:rsidRPr="00DD4AF1">
        <w:rPr>
          <w:rFonts w:ascii="Traditional Arabic" w:eastAsia="Times New Roman" w:hAnsi="Traditional Arabic" w:cs="Traditional Arabic"/>
          <w:b/>
          <w:bCs/>
          <w:sz w:val="32"/>
          <w:szCs w:val="32"/>
          <w:rtl/>
        </w:rPr>
        <w:t>علي بن أبي طالب</w:t>
      </w:r>
      <w:r w:rsidR="00674E30" w:rsidRPr="00DD4AF1">
        <w:rPr>
          <w:rFonts w:ascii="Traditional Arabic" w:eastAsia="Times New Roman" w:hAnsi="Traditional Arabic" w:cs="Traditional Arabic"/>
          <w:b/>
          <w:bCs/>
          <w:sz w:val="32"/>
          <w:szCs w:val="32"/>
          <w:rtl/>
        </w:rPr>
        <w:fldChar w:fldCharType="begin"/>
      </w:r>
      <w:r w:rsidRPr="00DD4AF1">
        <w:rPr>
          <w:rFonts w:ascii="Traditional Arabic" w:eastAsia="Times New Roman" w:hAnsi="Traditional Arabic" w:cs="Traditional Arabic"/>
          <w:sz w:val="32"/>
          <w:szCs w:val="32"/>
        </w:rPr>
        <w:instrText xml:space="preserve"> XE "</w:instrText>
      </w:r>
      <w:r w:rsidRPr="00DD4AF1">
        <w:rPr>
          <w:rFonts w:ascii="Traditional Arabic" w:eastAsia="Times New Roman" w:hAnsi="Traditional Arabic" w:cs="Traditional Arabic"/>
          <w:sz w:val="32"/>
          <w:szCs w:val="32"/>
          <w:rtl/>
        </w:rPr>
        <w:instrText>+علي بن أبي طالب، أبو الحسن الخليفة الراشد</w:instrText>
      </w:r>
      <w:r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b/>
          <w:bCs/>
          <w:sz w:val="32"/>
          <w:szCs w:val="32"/>
          <w:rtl/>
        </w:rPr>
        <w:fldChar w:fldCharType="end"/>
      </w:r>
      <w:r w:rsidRPr="00DD4AF1">
        <w:rPr>
          <w:rFonts w:ascii="Traditional Arabic" w:eastAsia="Times New Roman" w:hAnsi="Traditional Arabic" w:cs="Traditional Arabic"/>
          <w:sz w:val="32"/>
          <w:szCs w:val="32"/>
          <w:rtl/>
        </w:rPr>
        <w:t xml:space="preserve"> (40ه) - رضي الله عنه - أنه سئل عن </w:t>
      </w:r>
      <w:r w:rsidRPr="00DD4AF1">
        <w:rPr>
          <w:rFonts w:ascii="Traditional Arabic" w:eastAsia="Times New Roman" w:hAnsi="Traditional Arabic" w:cs="Traditional Arabic" w:hint="cs"/>
          <w:sz w:val="32"/>
          <w:szCs w:val="32"/>
          <w:rtl/>
        </w:rPr>
        <w:t xml:space="preserve">ذلك </w:t>
      </w:r>
      <w:r w:rsidRPr="00DD4AF1">
        <w:rPr>
          <w:rFonts w:ascii="Traditional Arabic" w:eastAsia="Times New Roman" w:hAnsi="Traditional Arabic" w:cs="Traditional Arabic"/>
          <w:sz w:val="32"/>
          <w:szCs w:val="32"/>
          <w:rtl/>
        </w:rPr>
        <w:t>فقال: "الترتيل: معرفة الوقوف؛ وتجويد الحروف"</w:t>
      </w:r>
      <w:r w:rsidRPr="00DD4AF1">
        <w:rPr>
          <w:rFonts w:ascii="Traditional Arabic" w:eastAsia="Times New Roman" w:hAnsi="Traditional Arabic" w:cs="Traditional Arabic"/>
          <w:sz w:val="32"/>
          <w:szCs w:val="32"/>
          <w:vertAlign w:val="superscript"/>
          <w:rtl/>
        </w:rPr>
        <w:t xml:space="preserve"> (</w:t>
      </w:r>
      <w:r w:rsidRPr="00DD4AF1">
        <w:rPr>
          <w:rFonts w:ascii="Traditional Arabic" w:eastAsia="Times New Roman" w:hAnsi="Traditional Arabic" w:cs="Traditional Arabic"/>
          <w:sz w:val="32"/>
          <w:szCs w:val="32"/>
          <w:vertAlign w:val="superscript"/>
          <w:rtl/>
        </w:rPr>
        <w:footnoteReference w:id="22"/>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A07843" w:rsidRPr="00DD4AF1" w:rsidRDefault="00A07843" w:rsidP="00A821ED">
      <w:pPr>
        <w:bidi/>
        <w:spacing w:before="120" w:after="0" w:line="240" w:lineRule="auto"/>
        <w:ind w:left="-676" w:firstLine="567"/>
        <w:jc w:val="both"/>
        <w:rPr>
          <w:rFonts w:ascii="Lotus Linotype" w:eastAsia="Times New Roman" w:hAnsi="Lotus Linotype" w:cs="Traditional Arabic"/>
          <w:sz w:val="32"/>
          <w:szCs w:val="32"/>
          <w:rtl/>
        </w:rPr>
      </w:pPr>
      <w:r w:rsidRPr="00DD4AF1">
        <w:rPr>
          <w:rFonts w:ascii="Lotus Linotype" w:eastAsia="Times New Roman" w:hAnsi="Lotus Linotype" w:cs="Traditional Arabic"/>
          <w:sz w:val="32"/>
          <w:szCs w:val="32"/>
          <w:rtl/>
        </w:rPr>
        <w:t xml:space="preserve">- وقال جلَّ اسمـــه : </w:t>
      </w:r>
      <w:r w:rsidRPr="00DD4AF1">
        <w:rPr>
          <w:rFonts w:ascii="Lotus Linotype" w:eastAsia="Times New Roman" w:hAnsi="Lotus Linotype" w:cs="Traditional Arabic"/>
          <w:b/>
          <w:bCs/>
          <w:sz w:val="32"/>
          <w:szCs w:val="32"/>
          <w:rtl/>
        </w:rPr>
        <w:t>{الرَّحمَن* علَّم القرءان *خلق الإنســـن * علَّمه البيان}</w:t>
      </w:r>
      <w:r w:rsidRPr="00DD4AF1">
        <w:rPr>
          <w:rFonts w:ascii="Lotus Linotype" w:eastAsia="Times New Roman" w:hAnsi="Lotus Linotype" w:cs="Traditional Arabic"/>
          <w:sz w:val="32"/>
          <w:szCs w:val="32"/>
          <w:rtl/>
        </w:rPr>
        <w:t xml:space="preserve"> .قال ابن النحاس: </w:t>
      </w:r>
      <w:r w:rsidRPr="00DD4AF1">
        <w:rPr>
          <w:rFonts w:ascii="Traditional Arabic" w:eastAsia="Times New Roman" w:hAnsi="Traditional Arabic" w:cs="Traditional Arabic"/>
          <w:sz w:val="32"/>
          <w:szCs w:val="32"/>
          <w:rtl/>
        </w:rPr>
        <w:t>« ف</w:t>
      </w:r>
      <w:r w:rsidRPr="00DD4AF1">
        <w:rPr>
          <w:rFonts w:ascii="Lotus Linotype" w:eastAsia="Times New Roman" w:hAnsi="Lotus Linotype" w:cs="Traditional Arabic"/>
          <w:sz w:val="32"/>
          <w:szCs w:val="32"/>
          <w:rtl/>
        </w:rPr>
        <w:t>من البيان تفصيل الحروف، والوقف على ما قد تمَّ، والابتداء بما يحسن الابتداء به، وتبيين ما يجب أن يُجتنب من ذلك.</w:t>
      </w:r>
      <w:r w:rsidRPr="00DD4AF1">
        <w:rPr>
          <w:rFonts w:ascii="Traditional Arabic" w:eastAsia="Times New Roman" w:hAnsi="Traditional Arabic" w:cs="Traditional Arabic"/>
          <w:sz w:val="32"/>
          <w:szCs w:val="32"/>
          <w:rtl/>
        </w:rPr>
        <w:t>»</w:t>
      </w:r>
      <w:r w:rsidRPr="00DD4AF1">
        <w:rPr>
          <w:rFonts w:ascii="Lotus Linotype" w:eastAsia="Times New Roman" w:hAnsi="Lotus Linotype" w:cs="Traditional Arabic"/>
          <w:sz w:val="32"/>
          <w:szCs w:val="32"/>
          <w:vertAlign w:val="superscript"/>
          <w:rtl/>
        </w:rPr>
        <w:t>(</w:t>
      </w:r>
      <w:r w:rsidRPr="00DD4AF1">
        <w:rPr>
          <w:rFonts w:ascii="Lotus Linotype" w:eastAsia="Arial Unicode MS" w:hAnsi="Lotus Linotype" w:cs="Traditional Arabic"/>
          <w:b/>
          <w:sz w:val="32"/>
          <w:szCs w:val="32"/>
          <w:vertAlign w:val="superscript"/>
          <w:rtl/>
        </w:rPr>
        <w:footnoteReference w:id="23"/>
      </w:r>
      <w:r w:rsidRPr="00DD4AF1">
        <w:rPr>
          <w:rFonts w:ascii="Lotus Linotype" w:eastAsia="Times New Roman" w:hAnsi="Lotus Linotype" w:cs="Traditional Arabic"/>
          <w:sz w:val="32"/>
          <w:szCs w:val="32"/>
          <w:vertAlign w:val="superscript"/>
          <w:rtl/>
        </w:rPr>
        <w:t>)</w:t>
      </w:r>
      <w:r w:rsidRPr="00DD4AF1">
        <w:rPr>
          <w:rFonts w:ascii="Lotus Linotype" w:eastAsia="Times New Roman" w:hAnsi="Lotus Linotype" w:cs="Traditional Arabic"/>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وبهذا جاءت سنة رسول الله (صلى الله عليه وسلم) </w:t>
      </w:r>
    </w:p>
    <w:p w:rsidR="003219AD" w:rsidRPr="00DD4AF1" w:rsidRDefault="00A07843" w:rsidP="00DF10F6">
      <w:pPr>
        <w:bidi/>
        <w:spacing w:before="120" w:after="0" w:line="240" w:lineRule="auto"/>
        <w:ind w:left="-676" w:firstLine="567"/>
        <w:jc w:val="both"/>
        <w:rPr>
          <w:rFonts w:ascii="Traditional Arabic" w:eastAsia="Arial Unicode MS" w:hAnsi="Traditional Arabic" w:cs="Traditional Arabic"/>
          <w:sz w:val="32"/>
          <w:szCs w:val="32"/>
          <w:rtl/>
        </w:rPr>
      </w:pPr>
      <w:r w:rsidRPr="00DD4AF1">
        <w:rPr>
          <w:rFonts w:ascii="Traditional Arabic" w:eastAsia="Times New Roman" w:hAnsi="Traditional Arabic" w:cs="Traditional Arabic"/>
          <w:sz w:val="32"/>
          <w:szCs w:val="32"/>
          <w:rtl/>
        </w:rPr>
        <w:t xml:space="preserve">- </w:t>
      </w:r>
      <w:r w:rsidRPr="00DD4AF1">
        <w:rPr>
          <w:rFonts w:ascii="Traditional Arabic" w:eastAsia="Arial Unicode MS" w:hAnsi="Traditional Arabic" w:cs="Traditional Arabic"/>
          <w:sz w:val="32"/>
          <w:szCs w:val="32"/>
          <w:rtl/>
        </w:rPr>
        <w:t xml:space="preserve">فـعن أبي بكرة </w:t>
      </w:r>
      <w:r w:rsidR="003219AD" w:rsidRPr="00DD4AF1">
        <w:rPr>
          <w:rFonts w:ascii="Traditional Arabic" w:eastAsia="Arial Unicode MS" w:hAnsi="Traditional Arabic" w:cs="Traditional Arabic"/>
          <w:sz w:val="32"/>
          <w:szCs w:val="32"/>
          <w:rtl/>
        </w:rPr>
        <w:t>(ت:52ه)</w:t>
      </w:r>
      <w:r w:rsidRPr="00DD4AF1">
        <w:rPr>
          <w:rFonts w:ascii="Traditional Arabic" w:eastAsia="Arial Unicode MS" w:hAnsi="Traditional Arabic" w:cs="Traditional Arabic"/>
          <w:sz w:val="32"/>
          <w:szCs w:val="32"/>
          <w:rtl/>
        </w:rPr>
        <w:t xml:space="preserve"> رضي الله عنه</w:t>
      </w:r>
      <w:r w:rsidR="003219AD" w:rsidRPr="00DD4AF1">
        <w:rPr>
          <w:rFonts w:ascii="Traditional Arabic" w:eastAsia="Arial Unicode MS" w:hAnsi="Traditional Arabic" w:cs="Traditional Arabic"/>
          <w:sz w:val="32"/>
          <w:szCs w:val="32"/>
          <w:rtl/>
        </w:rPr>
        <w:t>[أن جبريل - عليه السلام - أتى النبي - صلى الله عليه وآله وسلم - فقال: اقرأ القرآن على حرف فقال ميكائيل: استزده، فاستزاده النبيُّ - صلى الله عليه وآله وسلم - فزاده، حتى بلغ سبعة أحرف، كل حرف منها شاف كاف ما لم يختم آية عذاب بآية رحمة، أو آية رحمة بآية عذاب]</w:t>
      </w:r>
      <w:r w:rsidR="003219AD" w:rsidRPr="00DD4AF1">
        <w:rPr>
          <w:rFonts w:ascii="Traditional Arabic" w:eastAsia="Arial Unicode MS" w:hAnsi="Traditional Arabic" w:cs="Traditional Arabic"/>
          <w:sz w:val="32"/>
          <w:szCs w:val="32"/>
          <w:vertAlign w:val="superscript"/>
          <w:rtl/>
        </w:rPr>
        <w:t>(</w:t>
      </w:r>
      <w:r w:rsidR="003219AD" w:rsidRPr="00DD4AF1">
        <w:rPr>
          <w:rFonts w:ascii="Traditional Arabic" w:eastAsia="Arial Unicode MS" w:hAnsi="Traditional Arabic" w:cs="Traditional Arabic"/>
          <w:sz w:val="32"/>
          <w:szCs w:val="32"/>
          <w:vertAlign w:val="superscript"/>
        </w:rPr>
        <w:footnoteReference w:id="24"/>
      </w:r>
      <w:r w:rsidR="003219AD" w:rsidRPr="00DD4AF1">
        <w:rPr>
          <w:rFonts w:ascii="Traditional Arabic" w:eastAsia="Arial Unicode MS" w:hAnsi="Traditional Arabic" w:cs="Traditional Arabic"/>
          <w:sz w:val="32"/>
          <w:szCs w:val="32"/>
          <w:vertAlign w:val="superscript"/>
          <w:rtl/>
        </w:rPr>
        <w:t>)</w:t>
      </w:r>
      <w:r w:rsidR="003219AD" w:rsidRPr="00DD4AF1">
        <w:rPr>
          <w:rFonts w:ascii="Traditional Arabic" w:eastAsia="Arial Unicode MS" w:hAnsi="Traditional Arabic" w:cs="Traditional Arabic"/>
          <w:sz w:val="32"/>
          <w:szCs w:val="32"/>
          <w:rtl/>
        </w:rPr>
        <w:t>.</w:t>
      </w:r>
    </w:p>
    <w:p w:rsidR="00A07843" w:rsidRPr="00DD4AF1" w:rsidRDefault="003219AD" w:rsidP="00DF10F6">
      <w:pPr>
        <w:bidi/>
        <w:spacing w:before="120" w:after="0" w:line="240" w:lineRule="auto"/>
        <w:ind w:left="-676" w:firstLine="567"/>
        <w:jc w:val="both"/>
        <w:rPr>
          <w:rFonts w:ascii="Traditional Arabic" w:eastAsia="Times New Roman" w:hAnsi="Traditional Arabic" w:cs="Traditional Arabic"/>
          <w:sz w:val="32"/>
          <w:szCs w:val="32"/>
          <w:shd w:val="clear" w:color="auto" w:fill="FFEEC2"/>
          <w:rtl/>
          <w:lang w:bidi="ar-YE"/>
        </w:rPr>
      </w:pPr>
      <w:r w:rsidRPr="00DD4AF1">
        <w:rPr>
          <w:rFonts w:ascii="Traditional Arabic" w:eastAsia="Arial Unicode MS" w:hAnsi="Traditional Arabic" w:cs="Traditional Arabic"/>
          <w:sz w:val="32"/>
          <w:szCs w:val="32"/>
          <w:rtl/>
        </w:rPr>
        <w:t xml:space="preserve">قال أبو جعفر النحاس: "فهذا تعليم التمام توقيفاً من رسول الله - صلى الله عليه وآله وسلم - بأنه ينبغي أن يقطع على الآية التي فيها ذكر الجنة والثواب، ويفصل ما بعدها إن كان بعدها ذكر النار أو العقاب، نحو </w:t>
      </w:r>
      <w:r w:rsidRPr="00DD4AF1">
        <w:rPr>
          <w:rFonts w:ascii="Traditional Arabic" w:eastAsia="Arial Unicode MS" w:hAnsi="Traditional Arabic" w:cs="Traditional Arabic"/>
          <w:b/>
          <w:bCs/>
          <w:sz w:val="32"/>
          <w:szCs w:val="32"/>
          <w:rtl/>
        </w:rPr>
        <w:t>{يُدْخِلُ مَنْ يَشَاءُ فِي رَحْمَتِهِ}</w:t>
      </w:r>
      <w:r w:rsidRPr="00DD4AF1">
        <w:rPr>
          <w:rFonts w:ascii="Traditional Arabic" w:eastAsia="Arial Unicode MS" w:hAnsi="Traditional Arabic" w:cs="Traditional Arabic"/>
          <w:sz w:val="32"/>
          <w:szCs w:val="32"/>
          <w:rtl/>
        </w:rPr>
        <w:t xml:space="preserve"> (الإنسان:31) ولا ينبغي أن يقول </w:t>
      </w:r>
      <w:r w:rsidRPr="00DD4AF1">
        <w:rPr>
          <w:rFonts w:ascii="Traditional Arabic" w:eastAsia="Arial Unicode MS" w:hAnsi="Traditional Arabic" w:cs="Traditional Arabic"/>
          <w:b/>
          <w:bCs/>
          <w:sz w:val="32"/>
          <w:szCs w:val="32"/>
          <w:rtl/>
        </w:rPr>
        <w:t>{وَالظَّالِمِينَ}</w:t>
      </w:r>
      <w:r w:rsidRPr="00DD4AF1">
        <w:rPr>
          <w:rFonts w:ascii="Traditional Arabic" w:eastAsia="Arial Unicode MS" w:hAnsi="Traditional Arabic" w:cs="Traditional Arabic"/>
          <w:sz w:val="32"/>
          <w:szCs w:val="32"/>
          <w:rtl/>
        </w:rPr>
        <w:t xml:space="preserve"> (الإنسان:31)؛ لأنه منقطع عما قبله، لأنه منصوب بإضمار فعل، أي: ويعذب الظالمين أو وعذب الظالمين </w:t>
      </w:r>
      <w:r w:rsidRPr="00DD4AF1">
        <w:rPr>
          <w:rFonts w:ascii="Traditional Arabic" w:eastAsia="Arial Unicode MS" w:hAnsi="Traditional Arabic" w:cs="Traditional Arabic"/>
          <w:sz w:val="32"/>
          <w:szCs w:val="32"/>
          <w:vertAlign w:val="superscript"/>
          <w:rtl/>
        </w:rPr>
        <w:t>(</w:t>
      </w:r>
      <w:r w:rsidRPr="00DD4AF1">
        <w:rPr>
          <w:rFonts w:ascii="Traditional Arabic" w:eastAsia="Arial Unicode MS" w:hAnsi="Traditional Arabic" w:cs="Traditional Arabic"/>
          <w:sz w:val="32"/>
          <w:szCs w:val="32"/>
          <w:vertAlign w:val="superscript"/>
        </w:rPr>
        <w:footnoteReference w:id="25"/>
      </w:r>
      <w:r w:rsidRPr="00DD4AF1">
        <w:rPr>
          <w:rFonts w:ascii="Traditional Arabic" w:eastAsia="Arial Unicode MS" w:hAnsi="Traditional Arabic" w:cs="Traditional Arabic"/>
          <w:sz w:val="32"/>
          <w:szCs w:val="32"/>
          <w:vertAlign w:val="superscript"/>
          <w:rtl/>
        </w:rPr>
        <w:t>)</w:t>
      </w:r>
      <w:r w:rsidRPr="00DD4AF1">
        <w:rPr>
          <w:rFonts w:ascii="Traditional Arabic" w:eastAsia="Arial Unicode MS"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rPr>
        <w:t>- وقد حكى  ابن النحاس والداني وغيرهما، إجماع العلماء على أهمية مراعاة الوقف والابتداء</w:t>
      </w:r>
      <w:r w:rsidR="003219AD" w:rsidRPr="00DD4AF1">
        <w:rPr>
          <w:rFonts w:ascii="Traditional Arabic" w:eastAsia="Times New Roman" w:hAnsi="Traditional Arabic" w:cs="Traditional Arabic"/>
          <w:sz w:val="32"/>
          <w:szCs w:val="32"/>
          <w:vertAlign w:val="superscript"/>
          <w:rtl/>
        </w:rPr>
        <w:t>(</w:t>
      </w:r>
      <w:r w:rsidR="003219AD" w:rsidRPr="00DD4AF1">
        <w:rPr>
          <w:rFonts w:ascii="Traditional Arabic" w:eastAsia="Times New Roman" w:hAnsi="Traditional Arabic" w:cs="Traditional Arabic"/>
          <w:sz w:val="32"/>
          <w:szCs w:val="32"/>
          <w:vertAlign w:val="superscript"/>
          <w:rtl/>
        </w:rPr>
        <w:footnoteReference w:id="26"/>
      </w:r>
      <w:r w:rsidR="003219AD" w:rsidRPr="00DD4AF1">
        <w:rPr>
          <w:rFonts w:ascii="Traditional Arabic" w:eastAsia="Times New Roman" w:hAnsi="Traditional Arabic" w:cs="Traditional Arabic"/>
          <w:sz w:val="32"/>
          <w:szCs w:val="32"/>
          <w:vertAlign w:val="superscript"/>
          <w:rtl/>
        </w:rPr>
        <w:t>)</w:t>
      </w:r>
      <w:r w:rsidRPr="00DD4AF1">
        <w:rPr>
          <w:rFonts w:ascii="Calibri" w:eastAsia="Times New Roman" w:hAnsi="Calibri" w:cs="Traditional Arabic" w:hint="cs"/>
          <w:sz w:val="32"/>
          <w:szCs w:val="32"/>
          <w:rtl/>
        </w:rPr>
        <w:t>.</w:t>
      </w:r>
      <w:r w:rsidRPr="00DD4AF1">
        <w:rPr>
          <w:rFonts w:ascii="Calibri" w:eastAsia="Times New Roman" w:hAnsi="Calibri" w:cs="Traditional Arabic"/>
          <w:sz w:val="32"/>
          <w:szCs w:val="32"/>
          <w:rtl/>
        </w:rPr>
        <w:t xml:space="preserve">  واستدلوا على ذلك بقول عبد الله بن عمر </w:t>
      </w:r>
      <w:r w:rsidR="003219AD" w:rsidRPr="00DD4AF1">
        <w:rPr>
          <w:rFonts w:ascii="Calibri" w:eastAsia="Times New Roman" w:hAnsi="Calibri" w:cs="Traditional Arabic" w:hint="cs"/>
          <w:sz w:val="32"/>
          <w:szCs w:val="32"/>
          <w:rtl/>
        </w:rPr>
        <w:t xml:space="preserve">(ت:73ه) </w:t>
      </w:r>
      <w:r w:rsidRPr="00DD4AF1">
        <w:rPr>
          <w:rFonts w:ascii="Calibri" w:eastAsia="Times New Roman" w:hAnsi="Calibri" w:cs="Traditional Arabic"/>
          <w:sz w:val="32"/>
          <w:szCs w:val="32"/>
          <w:rtl/>
        </w:rPr>
        <w:t xml:space="preserve">رضي الله عنهما: </w:t>
      </w:r>
      <w:r w:rsidRPr="00DD4AF1">
        <w:rPr>
          <w:rFonts w:ascii="Traditional Arabic" w:eastAsia="Times New Roman" w:hAnsi="Traditional Arabic" w:cs="Traditional Arabic"/>
          <w:sz w:val="32"/>
          <w:szCs w:val="32"/>
          <w:rtl/>
        </w:rPr>
        <w:t xml:space="preserve">« </w:t>
      </w:r>
      <w:r w:rsidRPr="00DD4AF1">
        <w:rPr>
          <w:rFonts w:ascii="Calibri" w:eastAsia="Times New Roman" w:hAnsi="Calibri" w:cs="Traditional Arabic"/>
          <w:sz w:val="32"/>
          <w:szCs w:val="32"/>
          <w:rtl/>
        </w:rPr>
        <w:t xml:space="preserve">لقد عشنا برهةً من دهرنا، وإن أحدنا ليؤتى الإيمان قبل القرآن، وتنزل السورة على محمد صلى الله عليه وسلم،  فنتعلم حلالها، وحرامها، و ما ينبغي أن يوقف </w:t>
      </w:r>
      <w:r w:rsidRPr="00DD4AF1">
        <w:rPr>
          <w:rFonts w:ascii="Calibri" w:eastAsia="Times New Roman" w:hAnsi="Calibri" w:cs="Traditional Arabic"/>
          <w:sz w:val="32"/>
          <w:szCs w:val="32"/>
          <w:vertAlign w:val="superscript"/>
          <w:rtl/>
        </w:rPr>
        <w:t>(</w:t>
      </w:r>
      <w:r w:rsidRPr="00DD4AF1">
        <w:rPr>
          <w:rFonts w:ascii="Lotus Linotype" w:eastAsia="Arial Unicode MS" w:hAnsi="Lotus Linotype" w:cs="Traditional Arabic"/>
          <w:b/>
          <w:sz w:val="32"/>
          <w:szCs w:val="32"/>
          <w:vertAlign w:val="superscript"/>
          <w:rtl/>
        </w:rPr>
        <w:footnoteReference w:id="27"/>
      </w:r>
      <w:r w:rsidRPr="00DD4AF1">
        <w:rPr>
          <w:rFonts w:ascii="Calibri" w:eastAsia="Times New Roman" w:hAnsi="Calibri" w:cs="Traditional Arabic"/>
          <w:sz w:val="32"/>
          <w:szCs w:val="32"/>
          <w:vertAlign w:val="superscript"/>
          <w:rtl/>
        </w:rPr>
        <w:t>)</w:t>
      </w:r>
      <w:r w:rsidRPr="00DD4AF1">
        <w:rPr>
          <w:rFonts w:ascii="Calibri" w:eastAsia="Times New Roman" w:hAnsi="Calibri" w:cs="Traditional Arabic"/>
          <w:sz w:val="32"/>
          <w:szCs w:val="32"/>
          <w:rtl/>
        </w:rPr>
        <w:t xml:space="preserve"> عنده منها، كما تتعلمون أنتم اليوم القرآن ، ولقد رأينا اليوم  رجالاً يؤتى أحدهم القرآن قبل الإيمان، فيقرأ ما بين فاتحته إلى خاتمته ما يدري ما </w:t>
      </w:r>
      <w:r w:rsidRPr="00DD4AF1">
        <w:rPr>
          <w:rFonts w:ascii="Calibri" w:eastAsia="Times New Roman" w:hAnsi="Calibri" w:cs="Traditional Arabic"/>
          <w:color w:val="FF0000"/>
          <w:sz w:val="32"/>
          <w:szCs w:val="32"/>
          <w:rtl/>
        </w:rPr>
        <w:t>آ</w:t>
      </w:r>
      <w:r w:rsidRPr="00DD4AF1">
        <w:rPr>
          <w:rFonts w:ascii="Calibri" w:eastAsia="Times New Roman" w:hAnsi="Calibri" w:cs="Traditional Arabic"/>
          <w:sz w:val="32"/>
          <w:szCs w:val="32"/>
          <w:rtl/>
        </w:rPr>
        <w:t>مره ولا ز</w:t>
      </w:r>
      <w:r w:rsidRPr="00DD4AF1">
        <w:rPr>
          <w:rFonts w:ascii="Calibri" w:eastAsia="Times New Roman" w:hAnsi="Calibri" w:cs="Traditional Arabic"/>
          <w:color w:val="FF0000"/>
          <w:sz w:val="32"/>
          <w:szCs w:val="32"/>
          <w:rtl/>
        </w:rPr>
        <w:t>ا</w:t>
      </w:r>
      <w:r w:rsidRPr="00DD4AF1">
        <w:rPr>
          <w:rFonts w:ascii="Calibri" w:eastAsia="Times New Roman" w:hAnsi="Calibri" w:cs="Traditional Arabic"/>
          <w:sz w:val="32"/>
          <w:szCs w:val="32"/>
          <w:rtl/>
        </w:rPr>
        <w:t>جره،  وما ينبغي أن يوقف عنده منه، ينثره نثر الدَّقَل</w:t>
      </w:r>
      <w:r w:rsidR="003219AD" w:rsidRPr="00DD4AF1">
        <w:rPr>
          <w:rFonts w:ascii="Calibri" w:eastAsia="Times New Roman" w:hAnsi="Calibri" w:cs="Traditional Arabic" w:hint="cs"/>
          <w:sz w:val="32"/>
          <w:szCs w:val="32"/>
          <w:rtl/>
        </w:rPr>
        <w:t>.</w:t>
      </w:r>
      <w:r w:rsidRPr="00DD4AF1">
        <w:rPr>
          <w:rFonts w:ascii="Traditional Arabic" w:eastAsia="Times New Roman" w:hAnsi="Traditional Arabic" w:cs="Traditional Arabic"/>
          <w:sz w:val="32"/>
          <w:szCs w:val="32"/>
          <w:rtl/>
        </w:rPr>
        <w:t>»</w:t>
      </w:r>
      <w:r w:rsidR="003219AD" w:rsidRPr="00DD4AF1">
        <w:rPr>
          <w:rFonts w:ascii="Traditional Arabic" w:eastAsia="Times New Roman" w:hAnsi="Traditional Arabic" w:cs="Traditional Arabic"/>
          <w:sz w:val="32"/>
          <w:szCs w:val="32"/>
          <w:vertAlign w:val="superscript"/>
          <w:rtl/>
        </w:rPr>
        <w:t>(</w:t>
      </w:r>
      <w:r w:rsidR="003219AD" w:rsidRPr="00DD4AF1">
        <w:rPr>
          <w:rFonts w:ascii="Traditional Arabic" w:eastAsia="Arial Unicode MS" w:hAnsi="Traditional Arabic" w:cs="Traditional Arabic"/>
          <w:b/>
          <w:sz w:val="32"/>
          <w:szCs w:val="32"/>
          <w:vertAlign w:val="superscript"/>
          <w:rtl/>
        </w:rPr>
        <w:footnoteReference w:id="28"/>
      </w:r>
      <w:r w:rsidR="003219AD" w:rsidRPr="00DD4AF1">
        <w:rPr>
          <w:rFonts w:ascii="Traditional Arabic" w:eastAsia="Times New Roman" w:hAnsi="Traditional Arabic" w:cs="Traditional Arabic"/>
          <w:sz w:val="32"/>
          <w:szCs w:val="32"/>
          <w:vertAlign w:val="superscript"/>
          <w:rtl/>
        </w:rPr>
        <w:t>)</w:t>
      </w:r>
    </w:p>
    <w:p w:rsidR="005C5A91" w:rsidRPr="00DD4AF1" w:rsidRDefault="00A07843" w:rsidP="005C5A91">
      <w:pPr>
        <w:bidi/>
        <w:spacing w:before="120" w:after="0" w:line="240" w:lineRule="auto"/>
        <w:ind w:left="-676" w:firstLine="567"/>
        <w:jc w:val="both"/>
        <w:rPr>
          <w:rFonts w:ascii="Calibri" w:eastAsia="Arial Unicode MS" w:hAnsi="Calibri" w:cs="Traditional Arabic"/>
          <w:sz w:val="32"/>
          <w:szCs w:val="32"/>
          <w:rtl/>
        </w:rPr>
      </w:pPr>
      <w:r w:rsidRPr="00DD4AF1">
        <w:rPr>
          <w:rFonts w:ascii="Calibri" w:eastAsia="Times New Roman" w:hAnsi="Calibri" w:cs="Traditional Arabic"/>
          <w:sz w:val="32"/>
          <w:szCs w:val="32"/>
          <w:rtl/>
          <w:lang w:eastAsia="ar-SA"/>
        </w:rPr>
        <w:t>والشاهد منه قوله:</w:t>
      </w:r>
      <w:r w:rsidRPr="00DD4AF1">
        <w:rPr>
          <w:rFonts w:ascii="Traditional Arabic" w:eastAsia="Times New Roman" w:hAnsi="Traditional Arabic" w:cs="Traditional Arabic"/>
          <w:sz w:val="32"/>
          <w:szCs w:val="32"/>
          <w:rtl/>
          <w:lang w:eastAsia="ar-SA"/>
        </w:rPr>
        <w:t>«</w:t>
      </w:r>
      <w:r w:rsidRPr="00DD4AF1">
        <w:rPr>
          <w:rFonts w:ascii="Calibri" w:eastAsia="Times New Roman" w:hAnsi="Calibri" w:cs="Traditional Arabic"/>
          <w:sz w:val="32"/>
          <w:szCs w:val="32"/>
          <w:rtl/>
          <w:lang w:eastAsia="ar-SA"/>
        </w:rPr>
        <w:t>وما ينبغي أن يوقف عنده منها</w:t>
      </w:r>
      <w:r w:rsidRPr="00DD4AF1">
        <w:rPr>
          <w:rFonts w:ascii="Traditional Arabic" w:eastAsia="Times New Roman" w:hAnsi="Traditional Arabic" w:cs="Traditional Arabic"/>
          <w:sz w:val="32"/>
          <w:szCs w:val="32"/>
          <w:rtl/>
          <w:lang w:eastAsia="ar-SA"/>
        </w:rPr>
        <w:t>»</w:t>
      </w:r>
      <w:r w:rsidRPr="00DD4AF1">
        <w:rPr>
          <w:rFonts w:ascii="Calibri" w:eastAsia="Times New Roman" w:hAnsi="Calibri" w:cs="Traditional Arabic"/>
          <w:sz w:val="32"/>
          <w:szCs w:val="32"/>
          <w:rtl/>
          <w:lang w:eastAsia="ar-SA"/>
        </w:rPr>
        <w:t>. ف</w:t>
      </w:r>
      <w:r w:rsidRPr="00DD4AF1">
        <w:rPr>
          <w:rFonts w:ascii="Calibri" w:eastAsia="Times New Roman" w:hAnsi="Calibri" w:cs="Traditional Arabic"/>
          <w:sz w:val="32"/>
          <w:szCs w:val="32"/>
          <w:rtl/>
        </w:rPr>
        <w:t>هذا الأثر يدل على أنهم كانوا يتعلمون الأوقاف كما يتعلمون القرآن، وإن هذا إجماع من الصدر الأول .</w:t>
      </w:r>
      <w:r w:rsidR="003219AD" w:rsidRPr="00DD4AF1">
        <w:rPr>
          <w:rFonts w:ascii="Traditional Arabic" w:eastAsia="Times New Roman" w:hAnsi="Traditional Arabic" w:cs="Traditional Arabic"/>
          <w:sz w:val="32"/>
          <w:szCs w:val="32"/>
          <w:rtl/>
          <w:lang w:eastAsia="ar-SA"/>
        </w:rPr>
        <w:t xml:space="preserve">وبه استدل ابن النحاس </w:t>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vertAlign w:val="superscript"/>
          <w:lang w:eastAsia="ar-SA"/>
        </w:rPr>
        <w:footnoteReference w:id="29"/>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rtl/>
          <w:lang w:eastAsia="ar-SA"/>
        </w:rPr>
        <w:t xml:space="preserve"> والداني </w:t>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vertAlign w:val="superscript"/>
          <w:lang w:eastAsia="ar-SA"/>
        </w:rPr>
        <w:footnoteReference w:id="30"/>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rtl/>
          <w:lang w:eastAsia="ar-SA"/>
        </w:rPr>
        <w:t xml:space="preserve"> وابن الجزري وغيرهم من </w:t>
      </w:r>
      <w:r w:rsidR="003219AD" w:rsidRPr="00DD4AF1">
        <w:rPr>
          <w:rFonts w:ascii="Traditional Arabic" w:eastAsia="Times New Roman" w:hAnsi="Traditional Arabic" w:cs="Traditional Arabic"/>
          <w:sz w:val="32"/>
          <w:szCs w:val="32"/>
          <w:rtl/>
          <w:lang w:eastAsia="ar-SA"/>
        </w:rPr>
        <w:lastRenderedPageBreak/>
        <w:t>علماء القراءات</w:t>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vertAlign w:val="superscript"/>
          <w:lang w:eastAsia="ar-SA"/>
        </w:rPr>
        <w:footnoteReference w:id="31"/>
      </w:r>
      <w:r w:rsidR="003219AD" w:rsidRPr="00DD4AF1">
        <w:rPr>
          <w:rFonts w:ascii="Traditional Arabic" w:eastAsia="Times New Roman" w:hAnsi="Traditional Arabic" w:cs="Traditional Arabic"/>
          <w:sz w:val="32"/>
          <w:szCs w:val="32"/>
          <w:vertAlign w:val="superscript"/>
          <w:rtl/>
          <w:lang w:eastAsia="ar-SA"/>
        </w:rPr>
        <w:t>)</w:t>
      </w:r>
      <w:r w:rsidRPr="00DD4AF1">
        <w:rPr>
          <w:rFonts w:ascii="Calibri" w:eastAsia="Times New Roman" w:hAnsi="Calibri" w:cs="Traditional Arabic"/>
          <w:sz w:val="32"/>
          <w:szCs w:val="32"/>
          <w:rtl/>
          <w:lang w:eastAsia="ar-SA"/>
        </w:rPr>
        <w:t>.</w:t>
      </w:r>
      <w:r w:rsidRPr="00DD4AF1">
        <w:rPr>
          <w:rFonts w:ascii="Calibri" w:eastAsia="Arial Unicode MS" w:hAnsi="Calibri" w:cs="Traditional Arabic"/>
          <w:sz w:val="32"/>
          <w:szCs w:val="32"/>
          <w:rtl/>
        </w:rPr>
        <w:t xml:space="preserve"> قال الحافظ ابن الجزري في النشر:«..وفي كلام ابن عمر برهان على أنّ تعلمه إجماع من الصحابة رضي الله عنهم .</w:t>
      </w:r>
      <w:r w:rsidR="005C5A91" w:rsidRPr="00DD4AF1">
        <w:rPr>
          <w:rFonts w:ascii="Calibri" w:eastAsia="Arial Unicode MS" w:hAnsi="Calibri" w:cs="Traditional Arabic" w:hint="cs"/>
          <w:sz w:val="32"/>
          <w:szCs w:val="32"/>
          <w:rtl/>
        </w:rPr>
        <w:t xml:space="preserve"> </w:t>
      </w:r>
      <w:r w:rsidRPr="00DD4AF1">
        <w:rPr>
          <w:rFonts w:ascii="Calibri" w:eastAsia="Arial Unicode MS" w:hAnsi="Calibri" w:cs="Traditional Arabic"/>
          <w:sz w:val="32"/>
          <w:szCs w:val="32"/>
          <w:rtl/>
        </w:rPr>
        <w:t>و</w:t>
      </w:r>
      <w:r w:rsidRPr="00DD4AF1">
        <w:rPr>
          <w:rFonts w:ascii="Calibri" w:eastAsia="Arial Unicode MS" w:hAnsi="Calibri" w:cs="Traditional Arabic"/>
          <w:b/>
          <w:bCs/>
          <w:sz w:val="32"/>
          <w:szCs w:val="32"/>
          <w:rtl/>
        </w:rPr>
        <w:t>صحَّ بل تواتر</w:t>
      </w:r>
      <w:r w:rsidRPr="00DD4AF1">
        <w:rPr>
          <w:rFonts w:ascii="Calibri" w:eastAsia="Arial Unicode MS" w:hAnsi="Calibri" w:cs="Traditional Arabic"/>
          <w:sz w:val="32"/>
          <w:szCs w:val="32"/>
          <w:rtl/>
        </w:rPr>
        <w:t xml:space="preserve"> عندنا تعلمه والاعتناء به م</w:t>
      </w:r>
      <w:r w:rsidR="003219AD" w:rsidRPr="00DD4AF1">
        <w:rPr>
          <w:rFonts w:ascii="Calibri" w:eastAsia="Arial Unicode MS" w:hAnsi="Calibri" w:cs="Traditional Arabic"/>
          <w:sz w:val="32"/>
          <w:szCs w:val="32"/>
          <w:rtl/>
        </w:rPr>
        <w:t>ن السلف الصالح رضوان الله عليهم</w:t>
      </w:r>
      <w:r w:rsidRPr="00DD4AF1">
        <w:rPr>
          <w:rFonts w:ascii="Calibri" w:eastAsia="Arial Unicode MS" w:hAnsi="Calibri" w:cs="Traditional Arabic"/>
          <w:sz w:val="32"/>
          <w:szCs w:val="32"/>
          <w:rtl/>
        </w:rPr>
        <w:t>.</w:t>
      </w:r>
      <w:r w:rsidRPr="00DD4AF1">
        <w:rPr>
          <w:rFonts w:ascii="Traditional Arabic" w:eastAsia="Arial Unicode MS" w:hAnsi="Traditional Arabic" w:cs="Traditional Arabic"/>
          <w:sz w:val="32"/>
          <w:szCs w:val="32"/>
          <w:rtl/>
        </w:rPr>
        <w:t>»</w:t>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vertAlign w:val="superscript"/>
          <w:lang w:eastAsia="ar-SA"/>
        </w:rPr>
        <w:footnoteReference w:id="32"/>
      </w:r>
      <w:r w:rsidR="003219AD" w:rsidRPr="00DD4AF1">
        <w:rPr>
          <w:rFonts w:ascii="Traditional Arabic" w:eastAsia="Times New Roman" w:hAnsi="Traditional Arabic" w:cs="Traditional Arabic"/>
          <w:sz w:val="32"/>
          <w:szCs w:val="32"/>
          <w:vertAlign w:val="superscript"/>
          <w:rtl/>
          <w:lang w:eastAsia="ar-SA"/>
        </w:rPr>
        <w:t>)</w:t>
      </w:r>
    </w:p>
    <w:p w:rsidR="00A07843" w:rsidRPr="00DD4AF1" w:rsidRDefault="00A07843" w:rsidP="005C5A91">
      <w:pPr>
        <w:bidi/>
        <w:spacing w:before="120" w:after="0" w:line="240" w:lineRule="auto"/>
        <w:ind w:left="-676" w:firstLine="567"/>
        <w:jc w:val="both"/>
        <w:rPr>
          <w:rFonts w:ascii="Calibri" w:eastAsia="Times New Roman" w:hAnsi="Calibri" w:cs="Traditional Arabic"/>
          <w:sz w:val="32"/>
          <w:szCs w:val="32"/>
          <w:rtl/>
          <w:lang w:eastAsia="ar-SA"/>
        </w:rPr>
      </w:pPr>
      <w:r w:rsidRPr="00DD4AF1">
        <w:rPr>
          <w:rFonts w:ascii="Traditional Arabic" w:eastAsia="Times New Roman" w:hAnsi="Traditional Arabic" w:cs="Traditional Arabic"/>
          <w:b/>
          <w:bCs/>
          <w:sz w:val="32"/>
          <w:szCs w:val="32"/>
          <w:rtl/>
          <w:lang w:bidi="ar-YE"/>
        </w:rPr>
        <w:t>ذكر بعض الآثار الواردة عن الصحابة والتابعين الدالة على مراعاة الوقف والابتداء</w:t>
      </w:r>
    </w:p>
    <w:p w:rsidR="003219AD" w:rsidRPr="00DD4AF1" w:rsidRDefault="00A07843" w:rsidP="00DF10F6">
      <w:pPr>
        <w:numPr>
          <w:ilvl w:val="0"/>
          <w:numId w:val="4"/>
        </w:numPr>
        <w:bidi/>
        <w:spacing w:before="120" w:after="0" w:line="240" w:lineRule="auto"/>
        <w:ind w:left="-676"/>
        <w:jc w:val="both"/>
        <w:rPr>
          <w:rFonts w:ascii="Traditional Arabic" w:eastAsia="Times New Roman" w:hAnsi="Traditional Arabic" w:cs="Traditional Arabic"/>
          <w:sz w:val="32"/>
          <w:szCs w:val="32"/>
          <w:lang w:eastAsia="ar-SA"/>
        </w:rPr>
      </w:pPr>
      <w:r w:rsidRPr="00DD4AF1">
        <w:rPr>
          <w:rFonts w:ascii="Traditional Arabic" w:eastAsia="Times New Roman" w:hAnsi="Traditional Arabic" w:cs="Traditional Arabic" w:hint="cs"/>
          <w:sz w:val="32"/>
          <w:szCs w:val="32"/>
          <w:rtl/>
        </w:rPr>
        <w:t>قال</w:t>
      </w:r>
      <w:r w:rsidRPr="00DD4AF1">
        <w:rPr>
          <w:rFonts w:ascii="Traditional Arabic" w:eastAsia="Times New Roman" w:hAnsi="Traditional Arabic" w:cs="Traditional Arabic"/>
          <w:sz w:val="32"/>
          <w:szCs w:val="32"/>
          <w:rtl/>
        </w:rPr>
        <w:t xml:space="preserve"> ابن عباس</w:t>
      </w:r>
      <w:r w:rsidR="003219AD" w:rsidRPr="00DD4AF1">
        <w:rPr>
          <w:rFonts w:ascii="Traditional Arabic" w:eastAsia="Times New Roman" w:hAnsi="Traditional Arabic" w:cs="Traditional Arabic"/>
          <w:sz w:val="32"/>
          <w:szCs w:val="32"/>
          <w:rtl/>
        </w:rPr>
        <w:t>(68ه)</w:t>
      </w:r>
      <w:r w:rsidRPr="00DD4AF1">
        <w:rPr>
          <w:rFonts w:ascii="Traditional Arabic" w:eastAsia="Times New Roman" w:hAnsi="Traditional Arabic" w:cs="Traditional Arabic"/>
          <w:sz w:val="32"/>
          <w:szCs w:val="32"/>
          <w:rtl/>
        </w:rPr>
        <w:t xml:space="preserve"> رضي الله عنهما: </w:t>
      </w:r>
      <w:r w:rsidR="003219AD" w:rsidRPr="00DD4AF1">
        <w:rPr>
          <w:rFonts w:ascii="Traditional Arabic" w:eastAsia="Times New Roman" w:hAnsi="Traditional Arabic" w:cs="Traditional Arabic"/>
          <w:sz w:val="32"/>
          <w:szCs w:val="32"/>
          <w:rtl/>
        </w:rPr>
        <w:t xml:space="preserve">يوقف عند قوله تعالى </w:t>
      </w:r>
      <w:r w:rsidR="003219AD" w:rsidRPr="00DD4AF1">
        <w:rPr>
          <w:rFonts w:ascii="Traditional Arabic" w:eastAsia="Times New Roman" w:hAnsi="Traditional Arabic" w:cs="Traditional Arabic"/>
          <w:b/>
          <w:bCs/>
          <w:sz w:val="32"/>
          <w:szCs w:val="32"/>
          <w:rtl/>
        </w:rPr>
        <w:t>{أَنَّهُمْ أَصْحَابُ النَّارِ}</w:t>
      </w:r>
      <w:r w:rsidR="003219AD" w:rsidRPr="00DD4AF1">
        <w:rPr>
          <w:rFonts w:ascii="Traditional Arabic" w:eastAsia="Times New Roman" w:hAnsi="Traditional Arabic" w:cs="Traditional Arabic"/>
          <w:sz w:val="32"/>
          <w:szCs w:val="32"/>
          <w:rtl/>
        </w:rPr>
        <w:t xml:space="preserve"> (غافر:6) في سورة المؤمن (غافر) مقدار ما يشرب من الماء. ثم يستأنف </w:t>
      </w:r>
      <w:r w:rsidR="003219AD" w:rsidRPr="00DD4AF1">
        <w:rPr>
          <w:rFonts w:ascii="Traditional Arabic" w:eastAsia="Times New Roman" w:hAnsi="Traditional Arabic" w:cs="Traditional Arabic"/>
          <w:b/>
          <w:bCs/>
          <w:sz w:val="32"/>
          <w:szCs w:val="32"/>
          <w:rtl/>
        </w:rPr>
        <w:t>{الَّذِينَ يَحْمِلُونَ الْعَرْشَ وَمَنْ حَوْلَهُ</w:t>
      </w:r>
      <w:r w:rsidR="003219AD" w:rsidRPr="00DD4AF1">
        <w:rPr>
          <w:rFonts w:ascii="Traditional Arabic" w:eastAsia="Times New Roman" w:hAnsi="Traditional Arabic" w:cs="Traditional Arabic" w:hint="cs"/>
          <w:b/>
          <w:bCs/>
          <w:sz w:val="32"/>
          <w:szCs w:val="32"/>
          <w:rtl/>
        </w:rPr>
        <w:t>..</w:t>
      </w:r>
      <w:r w:rsidR="003219AD" w:rsidRPr="00DD4AF1">
        <w:rPr>
          <w:rFonts w:ascii="Traditional Arabic" w:eastAsia="Times New Roman" w:hAnsi="Traditional Arabic" w:cs="Traditional Arabic"/>
          <w:b/>
          <w:bCs/>
          <w:sz w:val="32"/>
          <w:szCs w:val="32"/>
          <w:rtl/>
        </w:rPr>
        <w:t>}</w:t>
      </w:r>
      <w:r w:rsidR="003219AD" w:rsidRPr="00DD4AF1">
        <w:rPr>
          <w:rFonts w:ascii="Traditional Arabic" w:eastAsia="Times New Roman" w:hAnsi="Traditional Arabic" w:cs="Traditional Arabic"/>
          <w:sz w:val="32"/>
          <w:szCs w:val="32"/>
          <w:rtl/>
        </w:rPr>
        <w:t>.</w:t>
      </w:r>
      <w:r w:rsidR="003219AD" w:rsidRPr="00DD4AF1">
        <w:rPr>
          <w:rFonts w:ascii="Traditional Arabic" w:eastAsia="Times New Roman" w:hAnsi="Traditional Arabic" w:cs="Traditional Arabic"/>
          <w:sz w:val="32"/>
          <w:szCs w:val="32"/>
          <w:vertAlign w:val="superscript"/>
          <w:rtl/>
        </w:rPr>
        <w:t>(</w:t>
      </w:r>
      <w:r w:rsidR="003219AD" w:rsidRPr="00DD4AF1">
        <w:rPr>
          <w:rFonts w:ascii="Traditional Arabic" w:eastAsia="Times New Roman" w:hAnsi="Traditional Arabic" w:cs="Traditional Arabic"/>
          <w:sz w:val="32"/>
          <w:szCs w:val="32"/>
          <w:vertAlign w:val="superscript"/>
          <w:rtl/>
        </w:rPr>
        <w:footnoteReference w:id="33"/>
      </w:r>
      <w:r w:rsidR="003219AD" w:rsidRPr="00DD4AF1">
        <w:rPr>
          <w:rFonts w:ascii="Traditional Arabic" w:eastAsia="Times New Roman" w:hAnsi="Traditional Arabic" w:cs="Traditional Arabic"/>
          <w:sz w:val="32"/>
          <w:szCs w:val="32"/>
          <w:vertAlign w:val="superscript"/>
          <w:rtl/>
        </w:rPr>
        <w:t>)</w:t>
      </w:r>
    </w:p>
    <w:p w:rsidR="00A07843" w:rsidRPr="00DD4AF1" w:rsidRDefault="00A07843" w:rsidP="005C5A91">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و</w:t>
      </w:r>
      <w:r w:rsidRPr="00DD4AF1">
        <w:rPr>
          <w:rFonts w:ascii="Traditional Arabic" w:eastAsia="Times New Roman" w:hAnsi="Traditional Arabic" w:cs="Traditional Arabic"/>
          <w:sz w:val="32"/>
          <w:szCs w:val="32"/>
          <w:rtl/>
        </w:rPr>
        <w:t xml:space="preserve">روى الإمام </w:t>
      </w:r>
      <w:r w:rsidRPr="00DD4AF1">
        <w:rPr>
          <w:rFonts w:ascii="Traditional Arabic" w:eastAsia="Times New Roman" w:hAnsi="Traditional Arabic" w:cs="Traditional Arabic"/>
          <w:b/>
          <w:bCs/>
          <w:sz w:val="32"/>
          <w:szCs w:val="32"/>
          <w:rtl/>
        </w:rPr>
        <w:t>أبو عمروالداني</w:t>
      </w:r>
      <w:r w:rsidR="00674E30" w:rsidRPr="00DD4AF1">
        <w:rPr>
          <w:rFonts w:ascii="Traditional Arabic" w:eastAsia="Times New Roman" w:hAnsi="Traditional Arabic" w:cs="Traditional Arabic"/>
          <w:b/>
          <w:bCs/>
          <w:sz w:val="32"/>
          <w:szCs w:val="32"/>
          <w:rtl/>
        </w:rPr>
        <w:fldChar w:fldCharType="begin"/>
      </w:r>
      <w:r w:rsidRPr="00DD4AF1">
        <w:rPr>
          <w:rFonts w:ascii="Traditional Arabic" w:eastAsia="Times New Roman" w:hAnsi="Traditional Arabic" w:cs="Traditional Arabic"/>
          <w:sz w:val="32"/>
          <w:szCs w:val="32"/>
        </w:rPr>
        <w:instrText xml:space="preserve"> XE "</w:instrText>
      </w:r>
      <w:r w:rsidRPr="00DD4AF1">
        <w:rPr>
          <w:rFonts w:ascii="Traditional Arabic" w:eastAsia="Times New Roman" w:hAnsi="Traditional Arabic" w:cs="Traditional Arabic"/>
          <w:sz w:val="32"/>
          <w:szCs w:val="32"/>
          <w:rtl/>
        </w:rPr>
        <w:instrText>+الداني، أبو عمرو عثمان بن سعيد</w:instrText>
      </w:r>
      <w:r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b/>
          <w:bCs/>
          <w:sz w:val="32"/>
          <w:szCs w:val="32"/>
          <w:rtl/>
        </w:rPr>
        <w:fldChar w:fldCharType="end"/>
      </w: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hint="cs"/>
          <w:sz w:val="32"/>
          <w:szCs w:val="32"/>
          <w:rtl/>
          <w:lang w:bidi="ar-YE"/>
        </w:rPr>
        <w:t>ت:</w:t>
      </w:r>
      <w:r w:rsidRPr="00DD4AF1">
        <w:rPr>
          <w:rFonts w:ascii="Traditional Arabic" w:eastAsia="Times New Roman" w:hAnsi="Traditional Arabic" w:cs="Traditional Arabic"/>
          <w:sz w:val="32"/>
          <w:szCs w:val="32"/>
          <w:rtl/>
          <w:lang w:bidi="ar-YE"/>
        </w:rPr>
        <w:t>444ه)</w:t>
      </w:r>
      <w:r w:rsidRPr="00DD4AF1">
        <w:rPr>
          <w:rFonts w:ascii="Traditional Arabic" w:eastAsia="Times New Roman" w:hAnsi="Traditional Arabic" w:cs="Traditional Arabic"/>
          <w:sz w:val="32"/>
          <w:szCs w:val="32"/>
          <w:rtl/>
        </w:rPr>
        <w:t xml:space="preserve">- رحمه الله - عن </w:t>
      </w:r>
      <w:r w:rsidRPr="00DD4AF1">
        <w:rPr>
          <w:rFonts w:ascii="Traditional Arabic" w:eastAsia="Times New Roman" w:hAnsi="Traditional Arabic" w:cs="Traditional Arabic"/>
          <w:b/>
          <w:bCs/>
          <w:sz w:val="32"/>
          <w:szCs w:val="32"/>
          <w:rtl/>
        </w:rPr>
        <w:t>ميمون بن مهران</w:t>
      </w:r>
      <w:r w:rsidR="00674E30" w:rsidRPr="00DD4AF1">
        <w:rPr>
          <w:rFonts w:ascii="Traditional Arabic" w:eastAsia="Times New Roman" w:hAnsi="Traditional Arabic" w:cs="Traditional Arabic"/>
          <w:b/>
          <w:bCs/>
          <w:sz w:val="32"/>
          <w:szCs w:val="32"/>
          <w:rtl/>
        </w:rPr>
        <w:fldChar w:fldCharType="begin"/>
      </w:r>
      <w:r w:rsidRPr="00DD4AF1">
        <w:rPr>
          <w:rFonts w:ascii="Traditional Arabic" w:eastAsia="Times New Roman" w:hAnsi="Traditional Arabic" w:cs="Traditional Arabic"/>
          <w:sz w:val="32"/>
          <w:szCs w:val="32"/>
        </w:rPr>
        <w:instrText xml:space="preserve"> XE "</w:instrText>
      </w:r>
      <w:r w:rsidRPr="00DD4AF1">
        <w:rPr>
          <w:rFonts w:ascii="Traditional Arabic" w:eastAsia="Times New Roman" w:hAnsi="Traditional Arabic" w:cs="Traditional Arabic"/>
          <w:sz w:val="32"/>
          <w:szCs w:val="32"/>
          <w:rtl/>
        </w:rPr>
        <w:instrText>+ميمون بن مهران، أبو أيوب</w:instrText>
      </w:r>
      <w:r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b/>
          <w:bCs/>
          <w:sz w:val="32"/>
          <w:szCs w:val="32"/>
          <w:rtl/>
        </w:rPr>
        <w:fldChar w:fldCharType="end"/>
      </w:r>
      <w:r w:rsidRPr="00DD4AF1">
        <w:rPr>
          <w:rFonts w:ascii="Traditional Arabic" w:eastAsia="Times New Roman" w:hAnsi="Traditional Arabic" w:cs="Traditional Arabic"/>
          <w:sz w:val="32"/>
          <w:szCs w:val="32"/>
          <w:rtl/>
        </w:rPr>
        <w:t xml:space="preserve"> (ت:118ه) - رحمه الله - قال: "إني لأقشعرُّ من قراءة أقوامٍ  يرى أحدهم حتماً عليه ألا يقصر عن العشر</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34"/>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 xml:space="preserve">، إنما كانت القراء تقرأ القصص إن طالت أو قصرت، يقرأ أحدهم اليوم </w:t>
      </w:r>
      <w:r w:rsidRPr="00DD4AF1">
        <w:rPr>
          <w:rFonts w:ascii="Traditional Arabic" w:eastAsia="Times New Roman" w:hAnsi="Traditional Arabic" w:cs="Traditional Arabic"/>
          <w:b/>
          <w:bCs/>
          <w:sz w:val="32"/>
          <w:szCs w:val="32"/>
          <w:rtl/>
        </w:rPr>
        <w:t>{وَإِذَا قِيلَ لَهُمْ لا تُفْسِدُوا فِي الأَرْضِ قَالُوا إِنَّمَا نَحْنُ مُصْلِحُونَ}</w:t>
      </w:r>
      <w:r w:rsidRPr="00DD4AF1">
        <w:rPr>
          <w:rFonts w:ascii="Traditional Arabic" w:eastAsia="Times New Roman" w:hAnsi="Traditional Arabic" w:cs="Traditional Arabic"/>
          <w:sz w:val="32"/>
          <w:szCs w:val="32"/>
          <w:rtl/>
        </w:rPr>
        <w:t xml:space="preserve"> (البقرة:11) ويقوم في الركعة الثانية فيقرأ </w:t>
      </w:r>
      <w:r w:rsidRPr="00DD4AF1">
        <w:rPr>
          <w:rFonts w:ascii="Traditional Arabic" w:eastAsia="Times New Roman" w:hAnsi="Traditional Arabic" w:cs="Traditional Arabic"/>
          <w:b/>
          <w:bCs/>
          <w:sz w:val="32"/>
          <w:szCs w:val="32"/>
          <w:rtl/>
        </w:rPr>
        <w:t xml:space="preserve">{أَلا إِنَّهُمْ هُمْ الْمُفْسِدُونَ..} </w:t>
      </w:r>
      <w:r w:rsidRPr="00DD4AF1">
        <w:rPr>
          <w:rFonts w:ascii="Traditional Arabic" w:eastAsia="Times New Roman" w:hAnsi="Traditional Arabic" w:cs="Traditional Arabic"/>
          <w:sz w:val="32"/>
          <w:szCs w:val="32"/>
          <w:rtl/>
        </w:rPr>
        <w:t>(البقرة:12)"</w:t>
      </w:r>
      <w:r w:rsidRPr="00DD4AF1">
        <w:rPr>
          <w:rFonts w:ascii="Traditional Arabic" w:eastAsia="Times New Roman" w:hAnsi="Traditional Arabic" w:cs="Traditional Arabic"/>
          <w:sz w:val="32"/>
          <w:szCs w:val="32"/>
          <w:vertAlign w:val="superscript"/>
          <w:rtl/>
        </w:rPr>
        <w:t xml:space="preserve"> (</w:t>
      </w:r>
      <w:r w:rsidRPr="00DD4AF1">
        <w:rPr>
          <w:rFonts w:ascii="Traditional Arabic" w:eastAsia="Times New Roman" w:hAnsi="Traditional Arabic" w:cs="Traditional Arabic"/>
          <w:sz w:val="32"/>
          <w:szCs w:val="32"/>
          <w:vertAlign w:val="superscript"/>
          <w:rtl/>
        </w:rPr>
        <w:footnoteReference w:id="35"/>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ثم قال أبو عمرو الداني رحمه  الله تعالى: «هذا يبين أن  الصحابة رضي الله عنهم كانوا يتجنبون في قراءتهم القطع على الكلام الذي يتصل بعضه ببعض،  ويتعلق  آخره بأوله، لأن ميمون بن مهران إنما حكى ذلك عنهم</w:t>
      </w:r>
      <w:r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إذ هو  من كبار التابعين</w:t>
      </w:r>
      <w:r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وقد لقي جماعة</w:t>
      </w:r>
      <w:r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منهم»ـ</w:t>
      </w:r>
      <w:r w:rsidRPr="00DD4AF1">
        <w:rPr>
          <w:rFonts w:ascii="Traditional Arabic" w:eastAsia="Times New Roman" w:hAnsi="Traditional Arabic" w:cs="Traditional Arabic"/>
          <w:sz w:val="32"/>
          <w:szCs w:val="32"/>
          <w:vertAlign w:val="superscript"/>
          <w:rtl/>
        </w:rPr>
        <w:t>(</w:t>
      </w:r>
      <w:r w:rsidRPr="00DD4AF1">
        <w:rPr>
          <w:rFonts w:ascii="Traditional Arabic" w:eastAsia="Arial Unicode MS" w:hAnsi="Traditional Arabic" w:cs="Traditional Arabic"/>
          <w:sz w:val="32"/>
          <w:szCs w:val="32"/>
          <w:vertAlign w:val="superscript"/>
          <w:rtl/>
        </w:rPr>
        <w:footnoteReference w:id="36"/>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w:t>
      </w:r>
    </w:p>
    <w:p w:rsidR="00A07843"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lang w:bidi="ar-YE"/>
        </w:rPr>
        <w:t xml:space="preserve">وقد أنكر مثل هذا </w:t>
      </w:r>
      <w:r w:rsidRPr="00DD4AF1">
        <w:rPr>
          <w:rFonts w:ascii="Traditional Arabic" w:eastAsia="Times New Roman" w:hAnsi="Traditional Arabic" w:cs="Traditional Arabic"/>
          <w:b/>
          <w:bCs/>
          <w:sz w:val="32"/>
          <w:szCs w:val="32"/>
          <w:rtl/>
          <w:lang w:bidi="ar-YE"/>
        </w:rPr>
        <w:t>عمر بن عبد العزيز</w:t>
      </w:r>
      <w:r w:rsidR="00674E30" w:rsidRPr="00DD4AF1">
        <w:rPr>
          <w:rFonts w:ascii="Traditional Arabic" w:eastAsia="Times New Roman" w:hAnsi="Traditional Arabic" w:cs="Traditional Arabic"/>
          <w:sz w:val="32"/>
          <w:szCs w:val="32"/>
          <w:rtl/>
          <w:lang w:bidi="ar-YE"/>
        </w:rPr>
        <w:fldChar w:fldCharType="begin"/>
      </w:r>
      <w:r w:rsidRPr="00DD4AF1">
        <w:rPr>
          <w:rFonts w:ascii="Traditional Arabic" w:eastAsia="Times New Roman" w:hAnsi="Traditional Arabic" w:cs="Traditional Arabic"/>
          <w:sz w:val="32"/>
          <w:szCs w:val="32"/>
        </w:rPr>
        <w:instrText xml:space="preserve"> XE "</w:instrText>
      </w:r>
      <w:r w:rsidRPr="00DD4AF1">
        <w:rPr>
          <w:rFonts w:ascii="Traditional Arabic" w:eastAsia="Times New Roman" w:hAnsi="Traditional Arabic" w:cs="Traditional Arabic"/>
          <w:sz w:val="32"/>
          <w:szCs w:val="32"/>
          <w:rtl/>
          <w:lang w:bidi="ar-YE"/>
        </w:rPr>
        <w:instrText>+عمر بن عبد العزيز، الخليفة الأموي</w:instrText>
      </w:r>
      <w:r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sz w:val="32"/>
          <w:szCs w:val="32"/>
          <w:rtl/>
          <w:lang w:bidi="ar-YE"/>
        </w:rPr>
        <w:fldChar w:fldCharType="end"/>
      </w:r>
      <w:r w:rsidRPr="00DD4AF1">
        <w:rPr>
          <w:rFonts w:ascii="Traditional Arabic" w:eastAsia="Times New Roman" w:hAnsi="Traditional Arabic" w:cs="Traditional Arabic"/>
          <w:sz w:val="32"/>
          <w:szCs w:val="32"/>
          <w:rtl/>
          <w:lang w:bidi="ar-YE"/>
        </w:rPr>
        <w:t xml:space="preserve"> (101ه)- رحمه الله تعالى - على بعض القراء، </w:t>
      </w:r>
      <w:r w:rsidRPr="00DD4AF1">
        <w:rPr>
          <w:rFonts w:ascii="Traditional Arabic" w:eastAsia="Times New Roman" w:hAnsi="Traditional Arabic" w:cs="Traditional Arabic"/>
          <w:sz w:val="32"/>
          <w:szCs w:val="32"/>
          <w:rtl/>
        </w:rPr>
        <w:t xml:space="preserve">فقد روي عنه أنه – </w:t>
      </w:r>
      <w:r w:rsidRPr="00DD4AF1">
        <w:rPr>
          <w:rFonts w:ascii="Traditional Arabic" w:eastAsia="Times New Roman" w:hAnsi="Traditional Arabic" w:cs="Traditional Arabic"/>
          <w:sz w:val="32"/>
          <w:szCs w:val="32"/>
          <w:rtl/>
          <w:lang w:bidi="ar-JO"/>
        </w:rPr>
        <w:t>رحمه الله تعالى</w:t>
      </w:r>
      <w:r w:rsidRPr="00DD4AF1">
        <w:rPr>
          <w:rFonts w:ascii="Traditional Arabic" w:eastAsia="Times New Roman" w:hAnsi="Traditional Arabic" w:cs="Traditional Arabic"/>
          <w:sz w:val="32"/>
          <w:szCs w:val="32"/>
          <w:rtl/>
        </w:rPr>
        <w:t xml:space="preserve"> - كان إذا دخل شهر رمضان قام أول ليلة من خلف الإمام يريد أن يشهد افتتاح القرءان، فإذا ختم أتاه أيضاً ليشهد ختمه، فقرأ الإمام </w:t>
      </w:r>
      <w:r w:rsidRPr="00DD4AF1">
        <w:rPr>
          <w:rFonts w:ascii="Traditional Arabic" w:eastAsia="Times New Roman" w:hAnsi="Traditional Arabic" w:cs="Traditional Arabic"/>
          <w:b/>
          <w:bCs/>
          <w:sz w:val="32"/>
          <w:szCs w:val="32"/>
          <w:rtl/>
        </w:rPr>
        <w:t>{إِنَّمَا نَحْنُ مُصْلِحُونَ}</w:t>
      </w:r>
      <w:r w:rsidRPr="00DD4AF1">
        <w:rPr>
          <w:rFonts w:ascii="Traditional Arabic" w:eastAsia="Times New Roman" w:hAnsi="Traditional Arabic" w:cs="Traditional Arabic"/>
          <w:sz w:val="32"/>
          <w:szCs w:val="32"/>
          <w:rtl/>
        </w:rPr>
        <w:t xml:space="preserve"> وركع، فعابه عُمر، وقال: قطعت قبل تمام القصة </w:t>
      </w:r>
      <w:r w:rsidRPr="00DD4AF1">
        <w:rPr>
          <w:rFonts w:ascii="Traditional Arabic" w:eastAsia="Times New Roman" w:hAnsi="Traditional Arabic" w:cs="Traditional Arabic"/>
          <w:b/>
          <w:bCs/>
          <w:sz w:val="32"/>
          <w:szCs w:val="32"/>
          <w:rtl/>
        </w:rPr>
        <w:t>{ولَكِنْ لاَ يَشْعُرُونَ}</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37"/>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rtl/>
        </w:rPr>
        <w:t>؛ أي أنه قطع القراءة وركع قبل تمام المعنى.</w:t>
      </w:r>
    </w:p>
    <w:p w:rsidR="00F74A99" w:rsidRDefault="00F74A99" w:rsidP="00F74A99">
      <w:pPr>
        <w:bidi/>
        <w:spacing w:before="120" w:after="0" w:line="240" w:lineRule="auto"/>
        <w:ind w:left="-676" w:firstLine="567"/>
        <w:jc w:val="both"/>
        <w:rPr>
          <w:rFonts w:ascii="Traditional Arabic" w:eastAsia="Times New Roman" w:hAnsi="Traditional Arabic" w:cs="Traditional Arabic"/>
          <w:sz w:val="32"/>
          <w:szCs w:val="32"/>
          <w:rtl/>
        </w:rPr>
      </w:pPr>
    </w:p>
    <w:p w:rsidR="00F74A99" w:rsidRPr="00DD4AF1" w:rsidRDefault="00F74A99" w:rsidP="00F74A99">
      <w:pPr>
        <w:bidi/>
        <w:spacing w:before="120" w:after="0" w:line="240" w:lineRule="auto"/>
        <w:ind w:left="-676" w:firstLine="567"/>
        <w:jc w:val="both"/>
        <w:rPr>
          <w:rFonts w:ascii="Traditional Arabic" w:eastAsia="Times New Roman" w:hAnsi="Traditional Arabic" w:cs="Traditional Arabic"/>
          <w:sz w:val="32"/>
          <w:szCs w:val="32"/>
          <w:rtl/>
        </w:rPr>
      </w:pPr>
    </w:p>
    <w:p w:rsidR="00A07843" w:rsidRPr="00DD4AF1" w:rsidRDefault="00A07843" w:rsidP="00DF10F6">
      <w:pPr>
        <w:autoSpaceDE w:val="0"/>
        <w:autoSpaceDN w:val="0"/>
        <w:bidi/>
        <w:adjustRightInd w:val="0"/>
        <w:spacing w:before="120" w:after="0" w:line="240" w:lineRule="auto"/>
        <w:ind w:left="-676" w:firstLine="567"/>
        <w:jc w:val="center"/>
        <w:rPr>
          <w:rFonts w:ascii="Calibri" w:eastAsia="Times New Roman" w:hAnsi="Calibri" w:cs="Traditional Arabic"/>
          <w:color w:val="00B050"/>
          <w:sz w:val="32"/>
          <w:szCs w:val="32"/>
          <w:rtl/>
        </w:rPr>
      </w:pPr>
      <w:r w:rsidRPr="00DD4AF1">
        <w:rPr>
          <w:rFonts w:ascii="Calibri" w:eastAsia="Times New Roman" w:hAnsi="Calibri" w:cs="Traditional Arabic" w:hint="cs"/>
          <w:b/>
          <w:bCs/>
          <w:sz w:val="32"/>
          <w:szCs w:val="32"/>
          <w:rtl/>
          <w:lang w:bidi="ar-YE"/>
        </w:rPr>
        <w:lastRenderedPageBreak/>
        <w:t>المبحث الثاني : مراحل التجديد في هذا العلم</w:t>
      </w:r>
    </w:p>
    <w:p w:rsidR="00F74A99" w:rsidRDefault="00F74A99" w:rsidP="00EC3F23">
      <w:pPr>
        <w:bidi/>
        <w:spacing w:before="120" w:after="0" w:line="240" w:lineRule="auto"/>
        <w:ind w:right="540"/>
        <w:jc w:val="center"/>
        <w:rPr>
          <w:rFonts w:ascii="Calibri" w:eastAsia="Times New Roman" w:hAnsi="Calibri" w:cs="Traditional Arabic"/>
          <w:b/>
          <w:bCs/>
          <w:sz w:val="32"/>
          <w:szCs w:val="32"/>
          <w:rtl/>
          <w:lang w:bidi="ar-YE"/>
        </w:rPr>
      </w:pPr>
      <w:r w:rsidRPr="00F74A99">
        <w:rPr>
          <w:rFonts w:ascii="Calibri" w:eastAsia="Times New Roman" w:hAnsi="Calibri" w:cs="Traditional Arabic"/>
          <w:b/>
          <w:bCs/>
          <w:sz w:val="32"/>
          <w:szCs w:val="32"/>
          <w:rtl/>
          <w:lang w:bidi="ar-YE"/>
        </w:rPr>
        <w:t>نشأة هذا الفن، وتطوره، وبداية ظهوره تدويناً</w:t>
      </w:r>
    </w:p>
    <w:p w:rsidR="006C7512" w:rsidRPr="00F74A99" w:rsidRDefault="006C7512" w:rsidP="00F74A99">
      <w:pPr>
        <w:bidi/>
        <w:spacing w:before="120" w:after="0" w:line="240" w:lineRule="auto"/>
        <w:ind w:right="540"/>
        <w:rPr>
          <w:rFonts w:ascii="Calibri" w:eastAsia="Times New Roman" w:hAnsi="Calibri" w:cs="Traditional Arabic"/>
          <w:b/>
          <w:bCs/>
          <w:sz w:val="32"/>
          <w:szCs w:val="32"/>
          <w:rtl/>
          <w:lang w:bidi="ar-YE"/>
        </w:rPr>
      </w:pPr>
      <w:r w:rsidRPr="00F74A99">
        <w:rPr>
          <w:rFonts w:ascii="Calibri" w:eastAsia="Times New Roman" w:hAnsi="Calibri" w:cs="Traditional Arabic" w:hint="cs"/>
          <w:b/>
          <w:bCs/>
          <w:sz w:val="32"/>
          <w:szCs w:val="32"/>
          <w:rtl/>
        </w:rPr>
        <w:t>المرحلة الاولى:</w:t>
      </w:r>
      <w:r w:rsidR="00F74A99">
        <w:rPr>
          <w:rFonts w:ascii="Calibri" w:eastAsia="Times New Roman" w:hAnsi="Calibri" w:cs="Traditional Arabic" w:hint="cs"/>
          <w:b/>
          <w:bCs/>
          <w:sz w:val="32"/>
          <w:szCs w:val="32"/>
          <w:rtl/>
        </w:rPr>
        <w:t xml:space="preserve"> عهد الصحابة الكرام-رضوان الله عليهم-</w:t>
      </w:r>
      <w:r w:rsidR="00A821ED" w:rsidRPr="00F74A99">
        <w:rPr>
          <w:rFonts w:ascii="Calibri" w:eastAsia="Times New Roman" w:hAnsi="Calibri" w:cs="Traditional Arabic" w:hint="cs"/>
          <w:b/>
          <w:bCs/>
          <w:sz w:val="32"/>
          <w:szCs w:val="32"/>
          <w:rtl/>
        </w:rPr>
        <w:t xml:space="preserve"> </w:t>
      </w:r>
    </w:p>
    <w:p w:rsidR="00A07843" w:rsidRPr="00DD4AF1" w:rsidRDefault="00F74A99" w:rsidP="00DF10F6">
      <w:pPr>
        <w:spacing w:after="0" w:line="240" w:lineRule="auto"/>
        <w:ind w:right="-766" w:firstLine="90"/>
        <w:jc w:val="right"/>
        <w:rPr>
          <w:rFonts w:ascii="Calibri" w:eastAsia="Times New Roman" w:hAnsi="Calibri" w:cs="Traditional Arabic"/>
          <w:sz w:val="32"/>
          <w:szCs w:val="32"/>
          <w:rtl/>
        </w:rPr>
      </w:pPr>
      <w:r>
        <w:rPr>
          <w:rFonts w:ascii="Calibri" w:eastAsia="Times New Roman" w:hAnsi="Calibri" w:cs="Traditional Arabic" w:hint="cs"/>
          <w:sz w:val="32"/>
          <w:szCs w:val="32"/>
          <w:rtl/>
          <w:lang w:bidi="ar-YE"/>
        </w:rPr>
        <w:t xml:space="preserve">    </w:t>
      </w:r>
      <w:r w:rsidR="00A07843" w:rsidRPr="00DD4AF1">
        <w:rPr>
          <w:rFonts w:ascii="Calibri" w:eastAsia="Times New Roman" w:hAnsi="Calibri" w:cs="Traditional Arabic"/>
          <w:sz w:val="32"/>
          <w:szCs w:val="32"/>
          <w:rtl/>
          <w:lang w:bidi="ar-YE"/>
        </w:rPr>
        <w:t>كان الصحابة - رضوان الله عليهم - يهتمون عند قراءة القرآن بمراعاة الوقف والابتداء، ويتناقلون مسائله مشافهةً، ويتعلمونه مع القراءة،</w:t>
      </w:r>
      <w:r w:rsidR="00A07843" w:rsidRPr="00DD4AF1">
        <w:rPr>
          <w:rFonts w:ascii="Traditional Arabic" w:eastAsia="Times New Roman" w:hAnsi="Traditional Arabic" w:cs="Traditional Arabic" w:hint="cs"/>
          <w:sz w:val="32"/>
          <w:szCs w:val="32"/>
          <w:rtl/>
        </w:rPr>
        <w:t>و</w:t>
      </w:r>
      <w:r w:rsidR="00A07843" w:rsidRPr="00DD4AF1">
        <w:rPr>
          <w:rFonts w:ascii="Traditional Arabic" w:eastAsia="Times New Roman" w:hAnsi="Traditional Arabic" w:cs="Traditional Arabic"/>
          <w:sz w:val="32"/>
          <w:szCs w:val="32"/>
          <w:rtl/>
        </w:rPr>
        <w:t>قد ذكرنا حديث ابن عمر أنهم كانوا يتعلمون ما ينبغي أن يُوقف عنده كما يُتعلم القرآن،</w:t>
      </w:r>
      <w:r w:rsidR="00A07843" w:rsidRPr="00DD4AF1">
        <w:rPr>
          <w:rFonts w:ascii="Calibri" w:eastAsia="Times New Roman" w:hAnsi="Calibri" w:cs="Traditional Arabic"/>
          <w:sz w:val="32"/>
          <w:szCs w:val="32"/>
          <w:rtl/>
        </w:rPr>
        <w:t>و</w:t>
      </w:r>
      <w:r w:rsidR="00A07843" w:rsidRPr="00DD4AF1">
        <w:rPr>
          <w:rFonts w:ascii="Traditional Arabic" w:eastAsia="Times New Roman" w:hAnsi="Traditional Arabic" w:cs="Traditional Arabic"/>
          <w:sz w:val="32"/>
          <w:szCs w:val="32"/>
          <w:rtl/>
          <w:lang w:bidi="ar-YE"/>
        </w:rPr>
        <w:t>في المنثور من أقوال</w:t>
      </w:r>
      <w:r w:rsidR="00A07843" w:rsidRPr="00DD4AF1">
        <w:rPr>
          <w:rFonts w:ascii="Traditional Arabic" w:eastAsia="Times New Roman" w:hAnsi="Traditional Arabic" w:cs="Traditional Arabic" w:hint="cs"/>
          <w:sz w:val="32"/>
          <w:szCs w:val="32"/>
          <w:rtl/>
          <w:lang w:bidi="ar-YE"/>
        </w:rPr>
        <w:t>هم</w:t>
      </w:r>
      <w:r w:rsidR="00A07843" w:rsidRPr="00DD4AF1">
        <w:rPr>
          <w:rFonts w:ascii="Traditional Arabic" w:eastAsia="Times New Roman" w:hAnsi="Traditional Arabic" w:cs="Traditional Arabic"/>
          <w:sz w:val="32"/>
          <w:szCs w:val="32"/>
          <w:rtl/>
          <w:lang w:bidi="ar-YE"/>
        </w:rPr>
        <w:t xml:space="preserve"> ما يشير إلى هذا العلم إشارةً لا خفاء معها</w:t>
      </w:r>
      <w:r w:rsidR="00A07843" w:rsidRPr="00DD4AF1">
        <w:rPr>
          <w:rFonts w:ascii="Traditional Arabic" w:eastAsia="Times New Roman" w:hAnsi="Traditional Arabic" w:cs="Traditional Arabic" w:hint="cs"/>
          <w:sz w:val="32"/>
          <w:szCs w:val="32"/>
          <w:rtl/>
          <w:lang w:bidi="ar-YE"/>
        </w:rPr>
        <w:t>، فمن ذلك</w:t>
      </w:r>
      <w:r w:rsidR="00A07843" w:rsidRPr="00DD4AF1">
        <w:rPr>
          <w:rFonts w:ascii="Calibri" w:eastAsia="Times New Roman" w:hAnsi="Calibri" w:cs="Traditional Arabic" w:hint="cs"/>
          <w:sz w:val="32"/>
          <w:szCs w:val="32"/>
          <w:rtl/>
        </w:rPr>
        <w:t xml:space="preserve"> :</w:t>
      </w:r>
    </w:p>
    <w:p w:rsidR="00A07843" w:rsidRPr="00DD4AF1" w:rsidRDefault="00A07843" w:rsidP="00DF10F6">
      <w:pPr>
        <w:numPr>
          <w:ilvl w:val="0"/>
          <w:numId w:val="4"/>
        </w:numPr>
        <w:bidi/>
        <w:spacing w:before="120" w:after="0" w:line="240" w:lineRule="auto"/>
        <w:ind w:left="-676"/>
        <w:rPr>
          <w:rFonts w:ascii="Traditional Arabic" w:eastAsia="Times New Roman" w:hAnsi="Traditional Arabic" w:cs="Traditional Arabic"/>
          <w:sz w:val="32"/>
          <w:szCs w:val="32"/>
          <w:vertAlign w:val="superscript"/>
          <w:lang w:eastAsia="ar-SA" w:bidi="ar-JO"/>
        </w:rPr>
      </w:pPr>
      <w:r w:rsidRPr="00DD4AF1">
        <w:rPr>
          <w:rFonts w:ascii="Traditional Arabic" w:eastAsia="Times New Roman" w:hAnsi="Traditional Arabic" w:cs="Traditional Arabic" w:hint="cs"/>
          <w:sz w:val="32"/>
          <w:szCs w:val="32"/>
          <w:rtl/>
          <w:lang w:eastAsia="ar-SA" w:bidi="ar-JO"/>
        </w:rPr>
        <w:t>ما ر</w:t>
      </w:r>
      <w:r w:rsidRPr="00DD4AF1">
        <w:rPr>
          <w:rFonts w:ascii="Traditional Arabic" w:eastAsia="Times New Roman" w:hAnsi="Traditional Arabic" w:cs="Traditional Arabic"/>
          <w:sz w:val="32"/>
          <w:szCs w:val="32"/>
          <w:rtl/>
          <w:lang w:eastAsia="ar-SA" w:bidi="ar-JO"/>
        </w:rPr>
        <w:t>و</w:t>
      </w:r>
      <w:r w:rsidRPr="00DD4AF1">
        <w:rPr>
          <w:rFonts w:ascii="Traditional Arabic" w:eastAsia="Times New Roman" w:hAnsi="Traditional Arabic" w:cs="Traditional Arabic" w:hint="cs"/>
          <w:sz w:val="32"/>
          <w:szCs w:val="32"/>
          <w:rtl/>
          <w:lang w:eastAsia="ar-SA" w:bidi="ar-JO"/>
        </w:rPr>
        <w:t xml:space="preserve">اه </w:t>
      </w:r>
      <w:r w:rsidRPr="00DD4AF1">
        <w:rPr>
          <w:rFonts w:ascii="Traditional Arabic" w:eastAsia="Times New Roman" w:hAnsi="Traditional Arabic" w:cs="Traditional Arabic"/>
          <w:sz w:val="32"/>
          <w:szCs w:val="32"/>
          <w:rtl/>
          <w:lang w:eastAsia="ar-SA" w:bidi="ar-JO"/>
        </w:rPr>
        <w:t>ابن جرير في تفسيره</w:t>
      </w:r>
      <w:r w:rsidRPr="00DD4AF1">
        <w:rPr>
          <w:rFonts w:ascii="Traditional Arabic" w:eastAsia="Times New Roman" w:hAnsi="Traditional Arabic" w:cs="Traditional Arabic"/>
          <w:sz w:val="32"/>
          <w:szCs w:val="32"/>
          <w:vertAlign w:val="superscript"/>
          <w:rtl/>
          <w:lang w:eastAsia="ar-SA" w:bidi="ar-JO"/>
        </w:rPr>
        <w:t>(</w:t>
      </w:r>
      <w:r w:rsidRPr="00DD4AF1">
        <w:rPr>
          <w:rFonts w:ascii="Traditional Arabic" w:eastAsia="Times New Roman" w:hAnsi="Traditional Arabic" w:cs="Traditional Arabic"/>
          <w:sz w:val="32"/>
          <w:szCs w:val="32"/>
          <w:vertAlign w:val="superscript"/>
          <w:lang w:eastAsia="ar-SA" w:bidi="ar-JO"/>
        </w:rPr>
        <w:footnoteReference w:id="38"/>
      </w:r>
      <w:r w:rsidRPr="00DD4AF1">
        <w:rPr>
          <w:rFonts w:ascii="Traditional Arabic" w:eastAsia="Times New Roman" w:hAnsi="Traditional Arabic" w:cs="Traditional Arabic"/>
          <w:sz w:val="32"/>
          <w:szCs w:val="32"/>
          <w:vertAlign w:val="superscript"/>
          <w:rtl/>
          <w:lang w:eastAsia="ar-SA" w:bidi="ar-JO"/>
        </w:rPr>
        <w:t>)</w:t>
      </w:r>
      <w:r w:rsidRPr="00DD4AF1">
        <w:rPr>
          <w:rFonts w:ascii="Traditional Arabic" w:eastAsia="Times New Roman" w:hAnsi="Traditional Arabic" w:cs="Traditional Arabic"/>
          <w:sz w:val="32"/>
          <w:szCs w:val="32"/>
          <w:rtl/>
          <w:lang w:eastAsia="ar-SA" w:bidi="ar-JO"/>
        </w:rPr>
        <w:t xml:space="preserve">  والحاكم في المستدرك </w:t>
      </w:r>
      <w:r w:rsidRPr="00DD4AF1">
        <w:rPr>
          <w:rFonts w:ascii="Traditional Arabic" w:eastAsia="Times New Roman" w:hAnsi="Traditional Arabic" w:cs="Traditional Arabic"/>
          <w:sz w:val="32"/>
          <w:szCs w:val="32"/>
          <w:vertAlign w:val="superscript"/>
          <w:rtl/>
          <w:lang w:eastAsia="ar-SA" w:bidi="ar-JO"/>
        </w:rPr>
        <w:t>(</w:t>
      </w:r>
      <w:r w:rsidRPr="00DD4AF1">
        <w:rPr>
          <w:rFonts w:ascii="Traditional Arabic" w:eastAsia="Times New Roman" w:hAnsi="Traditional Arabic" w:cs="Traditional Arabic"/>
          <w:sz w:val="32"/>
          <w:szCs w:val="32"/>
          <w:vertAlign w:val="superscript"/>
          <w:lang w:eastAsia="ar-SA" w:bidi="ar-JO"/>
        </w:rPr>
        <w:footnoteReference w:id="39"/>
      </w:r>
      <w:r w:rsidRPr="00DD4AF1">
        <w:rPr>
          <w:rFonts w:ascii="Traditional Arabic" w:eastAsia="Times New Roman" w:hAnsi="Traditional Arabic" w:cs="Traditional Arabic"/>
          <w:sz w:val="32"/>
          <w:szCs w:val="32"/>
          <w:vertAlign w:val="superscript"/>
          <w:rtl/>
          <w:lang w:eastAsia="ar-SA" w:bidi="ar-JO"/>
        </w:rPr>
        <w:t>)</w:t>
      </w:r>
      <w:r w:rsidRPr="00DD4AF1">
        <w:rPr>
          <w:rFonts w:ascii="Traditional Arabic" w:eastAsia="Times New Roman" w:hAnsi="Traditional Arabic" w:cs="Traditional Arabic" w:hint="cs"/>
          <w:sz w:val="32"/>
          <w:szCs w:val="32"/>
          <w:rtl/>
          <w:lang w:eastAsia="ar-SA" w:bidi="ar-JO"/>
        </w:rPr>
        <w:t>و</w:t>
      </w:r>
      <w:r w:rsidRPr="00DD4AF1">
        <w:rPr>
          <w:rFonts w:ascii="Traditional Arabic" w:eastAsia="Times New Roman" w:hAnsi="Traditional Arabic" w:cs="Traditional Arabic"/>
          <w:sz w:val="32"/>
          <w:szCs w:val="32"/>
          <w:rtl/>
          <w:lang w:eastAsia="ar-SA" w:bidi="ar-JO"/>
        </w:rPr>
        <w:t xml:space="preserve">ابن النحاس: « </w:t>
      </w:r>
      <w:r w:rsidRPr="00DD4AF1">
        <w:rPr>
          <w:rFonts w:ascii="Traditional Arabic" w:eastAsia="Times New Roman" w:hAnsi="Traditional Arabic" w:cs="Traditional Arabic" w:hint="cs"/>
          <w:sz w:val="32"/>
          <w:szCs w:val="32"/>
          <w:rtl/>
          <w:lang w:eastAsia="ar-SA" w:bidi="ar-JO"/>
        </w:rPr>
        <w:t>أنَّ</w:t>
      </w:r>
      <w:r w:rsidRPr="00DD4AF1">
        <w:rPr>
          <w:rFonts w:ascii="Traditional Arabic" w:eastAsia="Times New Roman" w:hAnsi="Traditional Arabic" w:cs="Traditional Arabic"/>
          <w:sz w:val="32"/>
          <w:szCs w:val="32"/>
          <w:rtl/>
          <w:lang w:eastAsia="ar-SA" w:bidi="ar-JO"/>
        </w:rPr>
        <w:t xml:space="preserve"> علي بن أبي</w:t>
      </w:r>
      <w:r w:rsidR="00F74A99">
        <w:rPr>
          <w:rFonts w:ascii="Traditional Arabic" w:eastAsia="Times New Roman" w:hAnsi="Traditional Arabic" w:cs="Traditional Arabic" w:hint="cs"/>
          <w:sz w:val="32"/>
          <w:szCs w:val="32"/>
          <w:rtl/>
          <w:lang w:eastAsia="ar-SA" w:bidi="ar-JO"/>
        </w:rPr>
        <w:t xml:space="preserve"> </w:t>
      </w:r>
      <w:r w:rsidRPr="00DD4AF1">
        <w:rPr>
          <w:rFonts w:ascii="Traditional Arabic" w:eastAsia="Times New Roman" w:hAnsi="Traditional Arabic" w:cs="Traditional Arabic"/>
          <w:sz w:val="32"/>
          <w:szCs w:val="32"/>
          <w:rtl/>
          <w:lang w:eastAsia="ar-SA" w:bidi="ar-JO"/>
        </w:rPr>
        <w:t xml:space="preserve">طالب - رضي الله عنه </w:t>
      </w:r>
      <w:r w:rsidRPr="00DD4AF1">
        <w:rPr>
          <w:rFonts w:ascii="Traditional Arabic" w:eastAsia="Times New Roman" w:hAnsi="Traditional Arabic" w:cs="Traditional Arabic" w:hint="cs"/>
          <w:sz w:val="32"/>
          <w:szCs w:val="32"/>
          <w:rtl/>
          <w:lang w:eastAsia="ar-SA" w:bidi="ar-JO"/>
        </w:rPr>
        <w:t xml:space="preserve">–سُئِل </w:t>
      </w:r>
      <w:r w:rsidRPr="00DD4AF1">
        <w:rPr>
          <w:rFonts w:ascii="Traditional Arabic" w:eastAsia="Times New Roman" w:hAnsi="Traditional Arabic" w:cs="Traditional Arabic"/>
          <w:sz w:val="32"/>
          <w:szCs w:val="32"/>
          <w:rtl/>
          <w:lang w:eastAsia="ar-SA" w:bidi="ar-JO"/>
        </w:rPr>
        <w:t>عن قول الله عز وجل: {وَلَنْ يَجْعَلَ اللَّهُ لِلْكَافِرِينَ عَلَى الْمُؤْمِنِينَ سَبِيلاً}.(النساء:141)، وقد رأينا الكافر يقتل المؤمن، فقال: فقال علي رضي الله عنه:  اُدنُه</w:t>
      </w:r>
      <w:r w:rsidRPr="00DD4AF1">
        <w:rPr>
          <w:rFonts w:ascii="Traditional Arabic" w:eastAsia="Times New Roman" w:hAnsi="Traditional Arabic" w:cs="Traditional Arabic" w:hint="cs"/>
          <w:sz w:val="32"/>
          <w:szCs w:val="32"/>
          <w:rtl/>
          <w:lang w:eastAsia="ar-SA" w:bidi="ar-JO"/>
        </w:rPr>
        <w:t xml:space="preserve">، </w:t>
      </w:r>
      <w:r w:rsidRPr="00DD4AF1">
        <w:rPr>
          <w:rFonts w:ascii="Traditional Arabic" w:eastAsia="Times New Roman" w:hAnsi="Traditional Arabic" w:cs="Traditional Arabic"/>
          <w:sz w:val="32"/>
          <w:szCs w:val="32"/>
          <w:rtl/>
          <w:lang w:eastAsia="ar-SA" w:bidi="ar-JO"/>
        </w:rPr>
        <w:t xml:space="preserve">اقرأ ما قبلها {فالله يحكم بينكم يوم القيامة، ولن يجعل الله للكافرين على المؤمنين سبيلا} يعني يوم القيامة، قال أبو جعفر النحاس: لما اتصل الكلام بما قبله تبين المعنى، وعرف المشكل .اهـ </w:t>
      </w:r>
      <w:r w:rsidRPr="00DD4AF1">
        <w:rPr>
          <w:rFonts w:ascii="Traditional Arabic" w:eastAsia="Times New Roman" w:hAnsi="Traditional Arabic" w:cs="Traditional Arabic"/>
          <w:sz w:val="32"/>
          <w:szCs w:val="32"/>
          <w:vertAlign w:val="superscript"/>
          <w:rtl/>
          <w:lang w:eastAsia="ar-SA" w:bidi="ar-JO"/>
        </w:rPr>
        <w:t>(</w:t>
      </w:r>
      <w:r w:rsidRPr="00DD4AF1">
        <w:rPr>
          <w:rFonts w:ascii="Traditional Arabic" w:eastAsia="Times New Roman" w:hAnsi="Traditional Arabic" w:cs="Traditional Arabic"/>
          <w:sz w:val="32"/>
          <w:szCs w:val="32"/>
          <w:vertAlign w:val="superscript"/>
          <w:lang w:eastAsia="ar-SA" w:bidi="ar-JO"/>
        </w:rPr>
        <w:footnoteReference w:id="40"/>
      </w:r>
      <w:r w:rsidRPr="00DD4AF1">
        <w:rPr>
          <w:rFonts w:ascii="Traditional Arabic" w:eastAsia="Times New Roman" w:hAnsi="Traditional Arabic" w:cs="Traditional Arabic"/>
          <w:sz w:val="32"/>
          <w:szCs w:val="32"/>
          <w:vertAlign w:val="superscript"/>
          <w:rtl/>
          <w:lang w:eastAsia="ar-SA" w:bidi="ar-JO"/>
        </w:rPr>
        <w:t>)</w:t>
      </w:r>
    </w:p>
    <w:p w:rsidR="00A07843" w:rsidRPr="00DD4AF1" w:rsidRDefault="00A07843" w:rsidP="00A821ED">
      <w:pPr>
        <w:bidi/>
        <w:spacing w:before="120" w:after="0" w:line="240" w:lineRule="auto"/>
        <w:ind w:left="-676"/>
        <w:rPr>
          <w:rFonts w:ascii="Traditional Arabic" w:eastAsia="Times New Roman" w:hAnsi="Traditional Arabic" w:cs="Traditional Arabic"/>
          <w:sz w:val="32"/>
          <w:szCs w:val="32"/>
          <w:rtl/>
          <w:lang w:eastAsia="ar-SA"/>
        </w:rPr>
      </w:pPr>
      <w:r w:rsidRPr="00DD4AF1">
        <w:rPr>
          <w:rFonts w:ascii="Traditional Arabic" w:eastAsia="Times New Roman" w:hAnsi="Traditional Arabic" w:cs="Traditional Arabic"/>
          <w:sz w:val="32"/>
          <w:szCs w:val="32"/>
          <w:rtl/>
          <w:lang w:eastAsia="ar-SA"/>
        </w:rPr>
        <w:t xml:space="preserve">وعلى هذا فالأولى ألا يقطع على قوله {يوم القيامة} بل توصل بما بعدها ويكون القطع على:{ولن يجعل الله للكافرين على المؤمنين سبيلاً.} ، وهذه الآية يظهر معناها جلياً إذا وصلت بما قبلها </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41"/>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w:t>
      </w:r>
    </w:p>
    <w:p w:rsidR="00A07843" w:rsidRPr="00DD4AF1" w:rsidRDefault="00A07843" w:rsidP="00A821ED">
      <w:pPr>
        <w:spacing w:after="0" w:line="240" w:lineRule="auto"/>
        <w:ind w:right="-496"/>
        <w:jc w:val="right"/>
        <w:rPr>
          <w:rFonts w:ascii="Calibri" w:eastAsia="Times New Roman" w:hAnsi="Calibri" w:cs="Traditional Arabic"/>
          <w:sz w:val="32"/>
          <w:szCs w:val="32"/>
          <w:rtl/>
        </w:rPr>
      </w:pPr>
      <w:r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sz w:val="32"/>
          <w:szCs w:val="32"/>
          <w:rtl/>
          <w:lang w:bidi="ar-YE"/>
        </w:rPr>
        <w:t>ورد عن ابن عباس</w:t>
      </w:r>
      <w:r w:rsidRPr="00DD4AF1">
        <w:rPr>
          <w:rFonts w:ascii="Traditional Arabic" w:eastAsia="Times New Roman" w:hAnsi="Traditional Arabic" w:cs="Traditional Arabic"/>
          <w:sz w:val="32"/>
          <w:szCs w:val="32"/>
          <w:rtl/>
        </w:rPr>
        <w:t xml:space="preserve"> رضي الله عنهما</w:t>
      </w:r>
      <w:r w:rsidRPr="00DD4AF1">
        <w:rPr>
          <w:rFonts w:ascii="Traditional Arabic" w:eastAsia="Times New Roman" w:hAnsi="Traditional Arabic" w:cs="Traditional Arabic" w:hint="cs"/>
          <w:sz w:val="32"/>
          <w:szCs w:val="32"/>
          <w:rtl/>
        </w:rPr>
        <w:t xml:space="preserve"> أيضاً:</w:t>
      </w:r>
      <w:r w:rsidRPr="00DD4AF1">
        <w:rPr>
          <w:rFonts w:ascii="Calibri" w:eastAsia="Times New Roman" w:hAnsi="Calibri" w:cs="Traditional Arabic"/>
          <w:sz w:val="32"/>
          <w:szCs w:val="32"/>
          <w:rtl/>
          <w:lang w:bidi="ar-YE"/>
        </w:rPr>
        <w:t xml:space="preserve"> في قوله {والذين آمنوا بالله ورسله أولئك هم الصديقون} قال: هذه مفصولة</w:t>
      </w:r>
      <w:r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sz w:val="32"/>
          <w:szCs w:val="32"/>
          <w:rtl/>
          <w:lang w:bidi="ar-YE"/>
        </w:rPr>
        <w:t>ثم استأنف الكلام، فقال</w:t>
      </w:r>
      <w:r w:rsidRPr="00DD4AF1">
        <w:rPr>
          <w:rFonts w:ascii="Calibri" w:eastAsia="Times New Roman" w:hAnsi="Calibri" w:cs="Traditional Arabic" w:hint="cs"/>
          <w:sz w:val="32"/>
          <w:szCs w:val="32"/>
          <w:rtl/>
          <w:lang w:bidi="ar-YE"/>
        </w:rPr>
        <w:t>:</w:t>
      </w:r>
      <w:r w:rsidRPr="00DD4AF1">
        <w:rPr>
          <w:rFonts w:ascii="Calibri" w:eastAsia="Times New Roman" w:hAnsi="Calibri" w:cs="Traditional Arabic"/>
          <w:sz w:val="32"/>
          <w:szCs w:val="32"/>
          <w:rtl/>
          <w:lang w:bidi="ar-YE"/>
        </w:rPr>
        <w:t xml:space="preserve"> {والشهداء عن ربهم لهم أجرهم ونورهم}.</w:t>
      </w:r>
    </w:p>
    <w:p w:rsidR="00A07843" w:rsidRPr="00F74A99" w:rsidRDefault="00A07843" w:rsidP="00A821ED">
      <w:pPr>
        <w:bidi/>
        <w:spacing w:before="120" w:after="0" w:line="240" w:lineRule="auto"/>
        <w:ind w:left="-676" w:firstLine="567"/>
        <w:rPr>
          <w:rFonts w:ascii="Calibri" w:eastAsia="Times New Roman" w:hAnsi="Calibri" w:cs="Traditional Arabic"/>
          <w:b/>
          <w:bCs/>
          <w:sz w:val="32"/>
          <w:szCs w:val="32"/>
          <w:rtl/>
        </w:rPr>
      </w:pPr>
      <w:r w:rsidRPr="00F74A99">
        <w:rPr>
          <w:rFonts w:ascii="Calibri" w:eastAsia="Times New Roman" w:hAnsi="Calibri" w:cs="Traditional Arabic" w:hint="cs"/>
          <w:b/>
          <w:bCs/>
          <w:sz w:val="32"/>
          <w:szCs w:val="32"/>
          <w:rtl/>
        </w:rPr>
        <w:t>المرحلة الثانية:</w:t>
      </w:r>
      <w:r w:rsidR="00F74A99" w:rsidRPr="00F74A99">
        <w:rPr>
          <w:rFonts w:ascii="Calibri" w:eastAsia="Times New Roman" w:hAnsi="Calibri" w:cs="Traditional Arabic" w:hint="cs"/>
          <w:b/>
          <w:bCs/>
          <w:sz w:val="32"/>
          <w:szCs w:val="32"/>
          <w:rtl/>
        </w:rPr>
        <w:t xml:space="preserve"> التابعون وتابعوا التابعين</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hint="cs"/>
          <w:sz w:val="32"/>
          <w:szCs w:val="32"/>
          <w:rtl/>
        </w:rPr>
        <w:t>و</w:t>
      </w:r>
      <w:r w:rsidRPr="00DD4AF1">
        <w:rPr>
          <w:rFonts w:ascii="Calibri" w:eastAsia="Times New Roman" w:hAnsi="Calibri" w:cs="Traditional Arabic"/>
          <w:sz w:val="32"/>
          <w:szCs w:val="32"/>
          <w:rtl/>
        </w:rPr>
        <w:t>اهتم به</w:t>
      </w:r>
      <w:r w:rsidR="00A821ED" w:rsidRPr="00DD4AF1">
        <w:rPr>
          <w:rFonts w:ascii="Calibri" w:eastAsia="Times New Roman" w:hAnsi="Calibri" w:cs="Traditional Arabic" w:hint="cs"/>
          <w:sz w:val="32"/>
          <w:szCs w:val="32"/>
          <w:rtl/>
        </w:rPr>
        <w:t xml:space="preserve"> </w:t>
      </w:r>
      <w:r w:rsidRPr="00DD4AF1">
        <w:rPr>
          <w:rFonts w:ascii="Calibri" w:eastAsia="Times New Roman" w:hAnsi="Calibri" w:cs="Traditional Arabic"/>
          <w:sz w:val="32"/>
          <w:szCs w:val="32"/>
          <w:rtl/>
        </w:rPr>
        <w:t>التابعون من بعدهم، وقد وردت عن</w:t>
      </w:r>
      <w:r w:rsidRPr="00DD4AF1">
        <w:rPr>
          <w:rFonts w:ascii="Calibri" w:eastAsia="Times New Roman" w:hAnsi="Calibri" w:cs="Traditional Arabic" w:hint="cs"/>
          <w:sz w:val="32"/>
          <w:szCs w:val="32"/>
          <w:rtl/>
        </w:rPr>
        <w:t>هم</w:t>
      </w:r>
      <w:r w:rsidRPr="00DD4AF1">
        <w:rPr>
          <w:rFonts w:ascii="Calibri" w:eastAsia="Times New Roman" w:hAnsi="Calibri" w:cs="Traditional Arabic"/>
          <w:sz w:val="32"/>
          <w:szCs w:val="32"/>
          <w:rtl/>
        </w:rPr>
        <w:t xml:space="preserve"> آثار كثيرة، وعبارات وفيرة، تدل على اعتنائهم بمراعاة الوقف والابتداء، ويُستنط منها فوائد في التفسير،وإليك طرفاً من الأمثلة الواردة عنهم، الدالة على ضرورة الاعتناء بهذا العلم، تنبئ عن غيرها، وتشير إلى ما سواها،فمن ذلك</w:t>
      </w:r>
      <w:r w:rsidRPr="00DD4AF1">
        <w:rPr>
          <w:rFonts w:ascii="Calibri" w:eastAsia="Times New Roman" w:hAnsi="Calibri" w:cs="Traditional Arabic" w:hint="cs"/>
          <w:sz w:val="32"/>
          <w:szCs w:val="32"/>
          <w:rtl/>
        </w:rPr>
        <w:t>:</w:t>
      </w:r>
    </w:p>
    <w:p w:rsidR="00A07843" w:rsidRPr="00DD4AF1" w:rsidRDefault="00A07843" w:rsidP="00DF10F6">
      <w:pPr>
        <w:numPr>
          <w:ilvl w:val="0"/>
          <w:numId w:val="4"/>
        </w:numPr>
        <w:bidi/>
        <w:spacing w:before="120" w:after="0" w:line="240" w:lineRule="auto"/>
        <w:ind w:left="-676"/>
        <w:jc w:val="both"/>
        <w:rPr>
          <w:rFonts w:ascii="Traditional Arabic" w:eastAsia="Times New Roman" w:hAnsi="Traditional Arabic" w:cs="Traditional Arabic"/>
          <w:sz w:val="32"/>
          <w:szCs w:val="32"/>
        </w:rPr>
      </w:pPr>
      <w:r w:rsidRPr="00DD4AF1">
        <w:rPr>
          <w:rFonts w:ascii="Traditional Arabic" w:eastAsia="Times New Roman" w:hAnsi="Traditional Arabic" w:cs="Traditional Arabic" w:hint="cs"/>
          <w:sz w:val="32"/>
          <w:szCs w:val="32"/>
          <w:rtl/>
          <w:lang w:bidi="ar-YE"/>
        </w:rPr>
        <w:t xml:space="preserve">ما </w:t>
      </w:r>
      <w:r w:rsidRPr="00DD4AF1">
        <w:rPr>
          <w:rFonts w:ascii="Traditional Arabic" w:eastAsia="Times New Roman" w:hAnsi="Traditional Arabic" w:cs="Traditional Arabic"/>
          <w:sz w:val="32"/>
          <w:szCs w:val="32"/>
          <w:rtl/>
          <w:lang w:bidi="ar-YE"/>
        </w:rPr>
        <w:t>صح عن الشعبي</w:t>
      </w:r>
      <w:r w:rsidR="003219AD" w:rsidRPr="00DD4AF1">
        <w:rPr>
          <w:rFonts w:ascii="Traditional Arabic" w:eastAsia="Times New Roman" w:hAnsi="Traditional Arabic" w:cs="Traditional Arabic"/>
          <w:sz w:val="32"/>
          <w:szCs w:val="32"/>
          <w:rtl/>
        </w:rPr>
        <w:t>(ت: 103ه)</w:t>
      </w:r>
      <w:r w:rsidRPr="00DD4AF1">
        <w:rPr>
          <w:rFonts w:ascii="Traditional Arabic" w:eastAsia="Times New Roman" w:hAnsi="Traditional Arabic" w:cs="Traditional Arabic"/>
          <w:sz w:val="32"/>
          <w:szCs w:val="32"/>
          <w:rtl/>
          <w:lang w:bidi="ar-YE"/>
        </w:rPr>
        <w:t xml:space="preserve"> أنه قال: إذا </w:t>
      </w:r>
      <w:r w:rsidRPr="00DD4AF1">
        <w:rPr>
          <w:rFonts w:ascii="Traditional Arabic" w:eastAsia="Times New Roman" w:hAnsi="Traditional Arabic" w:cs="Traditional Arabic" w:hint="cs"/>
          <w:sz w:val="32"/>
          <w:szCs w:val="32"/>
          <w:rtl/>
          <w:lang w:bidi="ar-YE"/>
        </w:rPr>
        <w:t>قرأت</w:t>
      </w:r>
      <w:r w:rsidRPr="00DD4AF1">
        <w:rPr>
          <w:rFonts w:ascii="Traditional Arabic" w:eastAsia="Times New Roman" w:hAnsi="Traditional Arabic" w:cs="Traditional Arabic"/>
          <w:sz w:val="32"/>
          <w:szCs w:val="32"/>
          <w:rtl/>
          <w:lang w:bidi="ar-YE"/>
        </w:rPr>
        <w:t xml:space="preserve"> {كل من عليها فان} فلا تسكت حتى تقرأ: {ويبقى وجه ربك ذو الجلال والإكرام}. أخرجه ابن أبي حاتم ـ</w:t>
      </w:r>
      <w:r w:rsidR="003219AD" w:rsidRPr="00DD4AF1">
        <w:rPr>
          <w:rFonts w:ascii="Traditional Arabic" w:eastAsia="Times New Roman" w:hAnsi="Traditional Arabic" w:cs="Traditional Arabic"/>
          <w:sz w:val="32"/>
          <w:szCs w:val="32"/>
          <w:vertAlign w:val="superscript"/>
          <w:rtl/>
        </w:rPr>
        <w:t>(</w:t>
      </w:r>
      <w:r w:rsidR="003219AD" w:rsidRPr="00DD4AF1">
        <w:rPr>
          <w:rFonts w:ascii="Traditional Arabic" w:eastAsia="Times New Roman" w:hAnsi="Traditional Arabic" w:cs="Traditional Arabic"/>
          <w:sz w:val="32"/>
          <w:szCs w:val="32"/>
          <w:vertAlign w:val="superscript"/>
          <w:rtl/>
        </w:rPr>
        <w:footnoteReference w:id="42"/>
      </w:r>
      <w:r w:rsidR="003219AD" w:rsidRPr="00DD4AF1">
        <w:rPr>
          <w:rFonts w:ascii="Traditional Arabic" w:eastAsia="Times New Roman" w:hAnsi="Traditional Arabic" w:cs="Traditional Arabic"/>
          <w:sz w:val="32"/>
          <w:szCs w:val="32"/>
          <w:vertAlign w:val="superscript"/>
          <w:rtl/>
        </w:rPr>
        <w:t>)</w:t>
      </w:r>
    </w:p>
    <w:p w:rsidR="00A07843" w:rsidRPr="00DD4AF1" w:rsidRDefault="00A07843" w:rsidP="00DF10F6">
      <w:pPr>
        <w:numPr>
          <w:ilvl w:val="0"/>
          <w:numId w:val="4"/>
        </w:numPr>
        <w:bidi/>
        <w:spacing w:before="120" w:after="0" w:line="240" w:lineRule="auto"/>
        <w:ind w:left="-676"/>
        <w:jc w:val="both"/>
        <w:rPr>
          <w:rFonts w:ascii="Traditional Arabic" w:eastAsia="Times New Roman" w:hAnsi="Traditional Arabic" w:cs="Traditional Arabic"/>
          <w:sz w:val="32"/>
          <w:szCs w:val="32"/>
          <w:rtl/>
          <w:lang w:eastAsia="ar-SA" w:bidi="ar-JO"/>
        </w:rPr>
      </w:pPr>
      <w:r w:rsidRPr="00DD4AF1">
        <w:rPr>
          <w:rFonts w:ascii="Traditional Arabic" w:eastAsia="Times New Roman" w:hAnsi="Traditional Arabic" w:cs="Traditional Arabic"/>
          <w:sz w:val="32"/>
          <w:szCs w:val="32"/>
          <w:rtl/>
          <w:lang w:eastAsia="ar-SA" w:bidi="ar-JO"/>
        </w:rPr>
        <w:t xml:space="preserve">وروى عن أبي عبد الرحمن السلمي أنه كان يستحب أن يقف </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rtl/>
          <w:lang w:bidi="ar-JO"/>
        </w:rPr>
        <w:t>قَالُوا يَا وَيْلَنَا مَنْ بَعَثَنَا مِنْ مَرْقَدِنَا</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rtl/>
          <w:lang w:eastAsia="ar-SA" w:bidi="ar-JO"/>
        </w:rPr>
        <w:t xml:space="preserve"> ثم يبتدئ فيقول </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rtl/>
          <w:lang w:bidi="ar-JO"/>
        </w:rPr>
        <w:t>هَذَا مَا وَعَدَ الرَّحْمَنُ وَصَدَقَ الْمُرْسَلُونَ</w:t>
      </w:r>
      <w:r w:rsidRPr="00DD4AF1">
        <w:rPr>
          <w:rFonts w:ascii="Traditional Arabic" w:eastAsia="Times New Roman" w:hAnsi="Traditional Arabic" w:cs="Traditional Arabic"/>
          <w:sz w:val="32"/>
          <w:szCs w:val="32"/>
          <w:rtl/>
          <w:lang w:eastAsia="ar-SA" w:bidi="ar-JO"/>
        </w:rPr>
        <w:t>} [يس:52]. أراد أن يفرق بين كلام الكفار، وجواب الملائكة. ومن أجل هذا فإن حفصاً</w:t>
      </w:r>
      <w:r w:rsidRPr="00DD4AF1">
        <w:rPr>
          <w:rFonts w:ascii="Traditional Arabic" w:eastAsia="Times New Roman" w:hAnsi="Traditional Arabic" w:cs="Traditional Arabic"/>
          <w:sz w:val="32"/>
          <w:szCs w:val="32"/>
          <w:vertAlign w:val="superscript"/>
          <w:rtl/>
          <w:lang w:bidi="ar-JO"/>
        </w:rPr>
        <w:t xml:space="preserve">( </w:t>
      </w:r>
      <w:r w:rsidRPr="00DD4AF1">
        <w:rPr>
          <w:rFonts w:ascii="Traditional Arabic" w:eastAsia="Times New Roman" w:hAnsi="Traditional Arabic" w:cs="Traditional Arabic"/>
          <w:sz w:val="32"/>
          <w:szCs w:val="32"/>
          <w:vertAlign w:val="superscript"/>
          <w:rtl/>
          <w:lang w:bidi="ar-JO"/>
        </w:rPr>
        <w:footnoteReference w:id="43"/>
      </w:r>
      <w:r w:rsidRPr="00DD4AF1">
        <w:rPr>
          <w:rFonts w:ascii="Traditional Arabic" w:eastAsia="Times New Roman" w:hAnsi="Traditional Arabic" w:cs="Traditional Arabic"/>
          <w:sz w:val="32"/>
          <w:szCs w:val="32"/>
          <w:vertAlign w:val="superscript"/>
          <w:rtl/>
          <w:lang w:bidi="ar-JO"/>
        </w:rPr>
        <w:t xml:space="preserve"> ) </w:t>
      </w:r>
      <w:r w:rsidRPr="00DD4AF1">
        <w:rPr>
          <w:rFonts w:ascii="Traditional Arabic" w:eastAsia="Times New Roman" w:hAnsi="Traditional Arabic" w:cs="Traditional Arabic"/>
          <w:sz w:val="32"/>
          <w:szCs w:val="32"/>
          <w:rtl/>
          <w:lang w:eastAsia="ar-SA" w:bidi="ar-JO"/>
        </w:rPr>
        <w:t>الراوي عن عاصم يسكت هنا سكتةً لطيفةً.</w:t>
      </w:r>
    </w:p>
    <w:p w:rsidR="00A07843" w:rsidRPr="00DD4AF1" w:rsidRDefault="003219AD" w:rsidP="00DF10F6">
      <w:pPr>
        <w:bidi/>
        <w:spacing w:before="120" w:after="0" w:line="240" w:lineRule="auto"/>
        <w:ind w:left="-676" w:firstLine="567"/>
        <w:jc w:val="both"/>
        <w:rPr>
          <w:rFonts w:ascii="Traditional Arabic" w:eastAsia="Times New Roman" w:hAnsi="Traditional Arabic" w:cs="Traditional Arabic"/>
          <w:sz w:val="32"/>
          <w:szCs w:val="32"/>
          <w:vertAlign w:val="superscript"/>
          <w:rtl/>
        </w:rPr>
      </w:pPr>
      <w:r w:rsidRPr="00DD4AF1">
        <w:rPr>
          <w:rFonts w:ascii="Traditional Arabic" w:eastAsia="Times New Roman" w:hAnsi="Traditional Arabic" w:cs="Traditional Arabic"/>
          <w:sz w:val="32"/>
          <w:szCs w:val="32"/>
          <w:rtl/>
        </w:rPr>
        <w:lastRenderedPageBreak/>
        <w:t>قال أبو محمدٍ العَمَّانيُّ</w:t>
      </w:r>
      <w:r w:rsidR="00337DCD" w:rsidRPr="00DD4AF1">
        <w:rPr>
          <w:rFonts w:ascii="Traditional Arabic" w:eastAsia="Times New Roman" w:hAnsi="Traditional Arabic" w:cs="Traditional Arabic" w:hint="cs"/>
          <w:sz w:val="32"/>
          <w:szCs w:val="32"/>
          <w:rtl/>
        </w:rPr>
        <w:t xml:space="preserve"> (توفي بعد:500ه)</w:t>
      </w:r>
      <w:r w:rsidR="00A07843" w:rsidRPr="00DD4AF1">
        <w:rPr>
          <w:rFonts w:ascii="Traditional Arabic" w:eastAsia="Times New Roman" w:hAnsi="Traditional Arabic" w:cs="Traditional Arabic"/>
          <w:sz w:val="32"/>
          <w:szCs w:val="32"/>
          <w:rtl/>
        </w:rPr>
        <w:t>: فهذه الآثار وغيرها تدل على أن للوقف في القراءة أصلٌ عند المتقدمين.</w:t>
      </w:r>
      <w:r w:rsidRPr="00DD4AF1">
        <w:rPr>
          <w:rFonts w:ascii="Traditional Arabic" w:eastAsia="Times New Roman" w:hAnsi="Traditional Arabic" w:cs="Traditional Arabic"/>
          <w:sz w:val="32"/>
          <w:szCs w:val="32"/>
          <w:vertAlign w:val="superscript"/>
          <w:rtl/>
        </w:rPr>
        <w:t>(</w:t>
      </w:r>
      <w:r w:rsidRPr="00DD4AF1">
        <w:rPr>
          <w:rFonts w:ascii="Traditional Arabic" w:eastAsia="Times New Roman" w:hAnsi="Traditional Arabic" w:cs="Traditional Arabic"/>
          <w:sz w:val="32"/>
          <w:szCs w:val="32"/>
          <w:vertAlign w:val="superscript"/>
          <w:rtl/>
        </w:rPr>
        <w:footnoteReference w:id="44"/>
      </w:r>
      <w:r w:rsidRPr="00DD4AF1">
        <w:rPr>
          <w:rFonts w:ascii="Traditional Arabic" w:eastAsia="Times New Roman" w:hAnsi="Traditional Arabic" w:cs="Traditional Arabic"/>
          <w:sz w:val="32"/>
          <w:szCs w:val="32"/>
          <w:vertAlign w:val="superscript"/>
          <w:rtl/>
        </w:rPr>
        <w:t>)</w:t>
      </w:r>
    </w:p>
    <w:p w:rsidR="00A07843" w:rsidRPr="00F74A99" w:rsidRDefault="00A07843" w:rsidP="00F74A99">
      <w:pPr>
        <w:bidi/>
        <w:spacing w:before="120" w:after="0" w:line="240" w:lineRule="auto"/>
        <w:ind w:left="-676" w:firstLine="567"/>
        <w:jc w:val="both"/>
        <w:rPr>
          <w:rFonts w:ascii="Calibri" w:eastAsia="Times New Roman" w:hAnsi="Calibri" w:cs="Traditional Arabic"/>
          <w:b/>
          <w:bCs/>
          <w:sz w:val="32"/>
          <w:szCs w:val="32"/>
          <w:rtl/>
        </w:rPr>
      </w:pPr>
      <w:r w:rsidRPr="00F74A99">
        <w:rPr>
          <w:rFonts w:ascii="Calibri" w:eastAsia="Times New Roman" w:hAnsi="Calibri" w:cs="Traditional Arabic" w:hint="cs"/>
          <w:b/>
          <w:bCs/>
          <w:sz w:val="32"/>
          <w:szCs w:val="32"/>
          <w:rtl/>
        </w:rPr>
        <w:t>المرحلة الثالثة:</w:t>
      </w:r>
      <w:r w:rsidR="00F74A99">
        <w:rPr>
          <w:rFonts w:ascii="Calibri" w:eastAsia="Times New Roman" w:hAnsi="Calibri" w:cs="Traditional Arabic" w:hint="cs"/>
          <w:b/>
          <w:bCs/>
          <w:sz w:val="32"/>
          <w:szCs w:val="32"/>
          <w:rtl/>
        </w:rPr>
        <w:t xml:space="preserve"> مرحلة القرآءالعشر وتلاميذهم</w:t>
      </w:r>
    </w:p>
    <w:p w:rsidR="00A07843" w:rsidRPr="00DD4AF1" w:rsidRDefault="00A07843" w:rsidP="00DF10F6">
      <w:pPr>
        <w:spacing w:after="0" w:line="240" w:lineRule="auto"/>
        <w:ind w:left="-676"/>
        <w:jc w:val="right"/>
        <w:rPr>
          <w:rFonts w:ascii="Calibri" w:eastAsia="Times New Roman" w:hAnsi="Calibri" w:cs="Traditional Arabic"/>
          <w:sz w:val="32"/>
          <w:szCs w:val="32"/>
          <w:rtl/>
        </w:rPr>
      </w:pPr>
      <w:r w:rsidRPr="00DD4AF1">
        <w:rPr>
          <w:rFonts w:ascii="Calibri" w:eastAsia="Times New Roman" w:hAnsi="Calibri" w:cs="Traditional Arabic" w:hint="cs"/>
          <w:sz w:val="32"/>
          <w:szCs w:val="32"/>
          <w:rtl/>
        </w:rPr>
        <w:t xml:space="preserve">وبعد أن استقرت قواعد هذا الفن، ودونت مسائله، وأصلت أصوله، وامتاز عن غيره، برع فيه أقوامٌ توجهت إليه أنظارهم؛ فأولوه اهتمامهم، وصرفوا له عنايتهم، ومنحوه رعايتهم، وأفنوا فيه أعمارهم، وسعت فيه أقدامهم وأقلامهم. </w:t>
      </w:r>
    </w:p>
    <w:p w:rsidR="00A07843" w:rsidRPr="00DD4AF1" w:rsidRDefault="00A07843" w:rsidP="00DF10F6">
      <w:pPr>
        <w:bidi/>
        <w:spacing w:before="120" w:after="0" w:line="240" w:lineRule="auto"/>
        <w:ind w:left="-676" w:firstLine="567"/>
        <w:rPr>
          <w:rFonts w:ascii="Traditional Arabic" w:eastAsia="Arial Unicode MS" w:hAnsi="Traditional Arabic" w:cs="Traditional Arabic"/>
          <w:sz w:val="32"/>
          <w:szCs w:val="32"/>
          <w:rtl/>
        </w:rPr>
      </w:pPr>
      <w:r w:rsidRPr="00DD4AF1">
        <w:rPr>
          <w:rFonts w:ascii="Calibri" w:eastAsia="Arial Unicode MS" w:hAnsi="Calibri" w:cs="Traditional Arabic"/>
          <w:sz w:val="32"/>
          <w:szCs w:val="32"/>
          <w:rtl/>
        </w:rPr>
        <w:t>قال ابن الج</w:t>
      </w:r>
      <w:r w:rsidRPr="00DD4AF1">
        <w:rPr>
          <w:rFonts w:ascii="Traditional Arabic" w:eastAsia="Arial Unicode MS" w:hAnsi="Traditional Arabic" w:cs="Traditional Arabic"/>
          <w:sz w:val="32"/>
          <w:szCs w:val="32"/>
          <w:rtl/>
        </w:rPr>
        <w:t>زري: وصح بل تواتر عندنا تعلمه والاعتناء به من السلف الصالح، كأبي جعفر يزيد بن القعقاع إمام أهل المدينة الذي هو من أعيان التابعين، وصاحبه الإمام نافع بن أبي نعيم، وأبي عمرو ابن العلاء،ويعقوب الحضرمي، وعاصم بن أبي النجود، وغيرهم من الأئمة. وكلامهم في ذلك معروف، ونصوصهم عليه مشهورة في الكتب</w:t>
      </w:r>
      <w:r w:rsidRPr="00DD4AF1">
        <w:rPr>
          <w:rFonts w:ascii="Traditional Arabic" w:eastAsia="Arial Unicode MS" w:hAnsi="Traditional Arabic" w:cs="Traditional Arabic" w:hint="cs"/>
          <w:sz w:val="32"/>
          <w:szCs w:val="32"/>
          <w:rtl/>
        </w:rPr>
        <w:t>.</w:t>
      </w:r>
      <w:r w:rsidR="003219AD" w:rsidRPr="00DD4AF1">
        <w:rPr>
          <w:rFonts w:ascii="Traditional Arabic" w:eastAsia="Times New Roman" w:hAnsi="Traditional Arabic" w:cs="Traditional Arabic"/>
          <w:sz w:val="32"/>
          <w:szCs w:val="32"/>
          <w:vertAlign w:val="superscript"/>
          <w:rtl/>
          <w:lang w:eastAsia="ar-SA"/>
        </w:rPr>
        <w:t>(</w:t>
      </w:r>
      <w:r w:rsidR="003219AD" w:rsidRPr="00DD4AF1">
        <w:rPr>
          <w:rFonts w:ascii="Traditional Arabic" w:eastAsia="Times New Roman" w:hAnsi="Traditional Arabic" w:cs="Traditional Arabic"/>
          <w:sz w:val="32"/>
          <w:szCs w:val="32"/>
          <w:vertAlign w:val="superscript"/>
          <w:lang w:eastAsia="ar-SA"/>
        </w:rPr>
        <w:footnoteReference w:id="45"/>
      </w:r>
      <w:r w:rsidR="003219AD" w:rsidRPr="00DD4AF1">
        <w:rPr>
          <w:rFonts w:ascii="Traditional Arabic" w:eastAsia="Times New Roman" w:hAnsi="Traditional Arabic" w:cs="Traditional Arabic"/>
          <w:sz w:val="32"/>
          <w:szCs w:val="32"/>
          <w:vertAlign w:val="superscript"/>
          <w:rtl/>
          <w:lang w:eastAsia="ar-SA"/>
        </w:rPr>
        <w:t>)</w:t>
      </w:r>
    </w:p>
    <w:p w:rsidR="00A07843" w:rsidRPr="00DD4AF1" w:rsidRDefault="00A07843" w:rsidP="00DF10F6">
      <w:pPr>
        <w:autoSpaceDE w:val="0"/>
        <w:autoSpaceDN w:val="0"/>
        <w:bidi/>
        <w:adjustRightInd w:val="0"/>
        <w:spacing w:after="0" w:line="240" w:lineRule="auto"/>
        <w:ind w:left="-676"/>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hint="cs"/>
          <w:sz w:val="32"/>
          <w:szCs w:val="32"/>
          <w:rtl/>
          <w:lang w:bidi="ar-YE"/>
        </w:rPr>
        <w:t>وكان ممن عرف بهذا العلم وغيره الإمام الكسائي</w:t>
      </w:r>
      <w:r w:rsidR="003219AD" w:rsidRPr="00DD4AF1">
        <w:rPr>
          <w:rFonts w:ascii="Traditional Arabic" w:eastAsia="Times New Roman" w:hAnsi="Traditional Arabic" w:cs="Traditional Arabic"/>
          <w:sz w:val="32"/>
          <w:szCs w:val="32"/>
          <w:rtl/>
        </w:rPr>
        <w:t>(ت: 189</w:t>
      </w:r>
      <w:r w:rsidR="003219AD" w:rsidRPr="00DD4AF1">
        <w:rPr>
          <w:rFonts w:ascii="Traditional Arabic" w:eastAsia="Times New Roman" w:hAnsi="Traditional Arabic" w:cs="Traditional Arabic" w:hint="cs"/>
          <w:sz w:val="32"/>
          <w:szCs w:val="32"/>
          <w:rtl/>
        </w:rPr>
        <w:t>ه</w:t>
      </w:r>
      <w:r w:rsidR="003219AD"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sz w:val="32"/>
          <w:szCs w:val="32"/>
          <w:rtl/>
          <w:lang w:bidi="ar-YE"/>
        </w:rPr>
        <w:t>قال أبو بكر بن الأنباري</w:t>
      </w:r>
      <w:r w:rsidR="003219AD" w:rsidRPr="00DD4AF1">
        <w:rPr>
          <w:rFonts w:ascii="Traditional Arabic" w:eastAsia="Times New Roman" w:hAnsi="Traditional Arabic" w:cs="Traditional Arabic"/>
          <w:sz w:val="32"/>
          <w:szCs w:val="32"/>
          <w:rtl/>
        </w:rPr>
        <w:t>(ت: 328ه)</w:t>
      </w:r>
      <w:r w:rsidRPr="00DD4AF1">
        <w:rPr>
          <w:rFonts w:ascii="Traditional Arabic" w:eastAsia="Times New Roman" w:hAnsi="Traditional Arabic" w:cs="Traditional Arabic" w:hint="cs"/>
          <w:sz w:val="32"/>
          <w:szCs w:val="32"/>
          <w:rtl/>
          <w:lang w:bidi="ar-YE"/>
        </w:rPr>
        <w:t>:</w:t>
      </w:r>
      <w:r w:rsidRPr="00DD4AF1">
        <w:rPr>
          <w:rFonts w:ascii="Traditional Arabic" w:eastAsia="Times New Roman" w:hAnsi="Traditional Arabic" w:cs="Traditional Arabic"/>
          <w:sz w:val="32"/>
          <w:szCs w:val="32"/>
          <w:rtl/>
          <w:lang w:bidi="ar-YE"/>
        </w:rPr>
        <w:t xml:space="preserve"> اجتمعت في الكسائي أمور كان أعلم  الناس بالنحو وواحدهم في الغريب وكان أوحد الناس في القرآن فكانوا يكثرون عليه حتى لا يضبط الأخذ عليهم فيجمعهم ويجلس على كرسي ويتلو القرآن من أوله إلى آخره وهم يسمعون ويضبطون عنه حتى المقاطع والمباديء</w:t>
      </w:r>
      <w:r w:rsidRPr="00DD4AF1">
        <w:rPr>
          <w:rFonts w:ascii="Traditional Arabic" w:eastAsia="Times New Roman" w:hAnsi="Traditional Arabic" w:cs="Traditional Arabic" w:hint="cs"/>
          <w:sz w:val="32"/>
          <w:szCs w:val="32"/>
          <w:rtl/>
          <w:lang w:bidi="ar-YE"/>
        </w:rPr>
        <w:t>.</w:t>
      </w:r>
      <w:r w:rsidRPr="00DD4AF1">
        <w:rPr>
          <w:rFonts w:ascii="Calibri" w:eastAsia="Times New Roman" w:hAnsi="Calibri" w:cs="Traditional Arabic"/>
          <w:sz w:val="32"/>
          <w:szCs w:val="32"/>
          <w:vertAlign w:val="superscript"/>
          <w:rtl/>
          <w:lang w:bidi="ar-YE"/>
        </w:rPr>
        <w:t>(</w:t>
      </w:r>
      <w:r w:rsidRPr="00DD4AF1">
        <w:rPr>
          <w:rFonts w:ascii="Calibri" w:eastAsia="Times New Roman" w:hAnsi="Calibri" w:cs="Traditional Arabic"/>
          <w:sz w:val="32"/>
          <w:szCs w:val="32"/>
          <w:vertAlign w:val="superscript"/>
          <w:rtl/>
          <w:lang w:bidi="ar-YE"/>
        </w:rPr>
        <w:footnoteReference w:id="46"/>
      </w:r>
      <w:r w:rsidRPr="00DD4AF1">
        <w:rPr>
          <w:rFonts w:ascii="Calibri" w:eastAsia="Times New Roman" w:hAnsi="Calibri" w:cs="Traditional Arabic"/>
          <w:sz w:val="32"/>
          <w:szCs w:val="32"/>
          <w:vertAlign w:val="superscript"/>
          <w:rtl/>
          <w:lang w:bidi="ar-YE"/>
        </w:rPr>
        <w:t>)</w:t>
      </w:r>
    </w:p>
    <w:p w:rsidR="00A07843" w:rsidRPr="00DD4AF1" w:rsidRDefault="00A07843" w:rsidP="00DF10F6">
      <w:pPr>
        <w:spacing w:after="0" w:line="240" w:lineRule="auto"/>
        <w:ind w:left="-676"/>
        <w:jc w:val="right"/>
        <w:rPr>
          <w:rFonts w:ascii="Calibri" w:eastAsia="Times New Roman" w:hAnsi="Calibri" w:cs="Traditional Arabic"/>
          <w:sz w:val="32"/>
          <w:szCs w:val="32"/>
          <w:rtl/>
        </w:rPr>
      </w:pPr>
      <w:r w:rsidRPr="00DD4AF1">
        <w:rPr>
          <w:rFonts w:ascii="Calibri" w:eastAsia="Times New Roman" w:hAnsi="Calibri" w:cs="Traditional Arabic" w:hint="cs"/>
          <w:sz w:val="32"/>
          <w:szCs w:val="32"/>
          <w:rtl/>
        </w:rPr>
        <w:t>ثم نقله هولاء الأعلام إلى من بعدهم، وأورثوهم إياه، وأدوه إليهم، وأخذوهم في ذلك بالشدة والحزم لكيلا يضيع العلم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hint="cs"/>
          <w:sz w:val="32"/>
          <w:szCs w:val="32"/>
          <w:rtl/>
        </w:rPr>
        <w:t>قال</w:t>
      </w:r>
      <w:r w:rsidRPr="00DD4AF1">
        <w:rPr>
          <w:rFonts w:ascii="Calibri" w:eastAsia="Times New Roman" w:hAnsi="Calibri" w:cs="Traditional Arabic"/>
          <w:sz w:val="32"/>
          <w:szCs w:val="32"/>
          <w:rtl/>
          <w:lang w:bidi="ar-YE"/>
        </w:rPr>
        <w:t xml:space="preserve"> محمد بن أحمد بن أيوب –يُعرف بابن </w:t>
      </w:r>
      <w:r w:rsidRPr="00DD4AF1">
        <w:rPr>
          <w:rFonts w:ascii="Calibri" w:eastAsia="Times New Roman" w:hAnsi="Calibri" w:cs="Traditional Arabic"/>
          <w:b/>
          <w:bCs/>
          <w:sz w:val="32"/>
          <w:szCs w:val="32"/>
          <w:rtl/>
          <w:lang w:bidi="ar-YE"/>
        </w:rPr>
        <w:t>شنبوذ</w:t>
      </w:r>
      <w:r w:rsidRPr="00DD4AF1">
        <w:rPr>
          <w:rFonts w:ascii="Calibri" w:eastAsia="Times New Roman" w:hAnsi="Calibri" w:cs="Traditional Arabic"/>
          <w:sz w:val="32"/>
          <w:szCs w:val="32"/>
          <w:rtl/>
          <w:lang w:bidi="ar-YE"/>
        </w:rPr>
        <w:t>-</w:t>
      </w:r>
      <w:r w:rsidR="003219AD" w:rsidRPr="00DD4AF1">
        <w:rPr>
          <w:rFonts w:ascii="Traditional Arabic" w:eastAsia="Times New Roman" w:hAnsi="Traditional Arabic" w:cs="Traditional Arabic"/>
          <w:sz w:val="32"/>
          <w:szCs w:val="32"/>
          <w:rtl/>
          <w:lang w:bidi="ar-YE"/>
        </w:rPr>
        <w:t>(ت:328ه)</w:t>
      </w:r>
      <w:r w:rsidRPr="00DD4AF1">
        <w:rPr>
          <w:rFonts w:ascii="Calibri" w:eastAsia="Times New Roman" w:hAnsi="Calibri" w:cs="Traditional Arabic"/>
          <w:sz w:val="32"/>
          <w:szCs w:val="32"/>
          <w:rtl/>
          <w:lang w:bidi="ar-YE"/>
        </w:rPr>
        <w:t>: كان يعقوب بن إسحاق الحضرمي إمام أهل البصرة في عصره في القراءات، وكان يأخذ أصحابه بعدد الآي، فإذا أخطأ أحدهم في العدد أقامه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lang w:bidi="ar-YE"/>
        </w:rPr>
        <w:t>قال ابن شَنَبُوذ: حدثني بذلك أحمد بن محمد بن شيبة العطار البصري قال: حدثنا محمد بن شاذان الطيالسي البصري –وكان أكبر رجال يعقوب الحضرمي إلا ما شاء الله- قال: كنا نقرأ على يعقوب فيأخذنا بالعدد ، فإذا أخطأ أحدنا في العدد أقامه .</w:t>
      </w:r>
      <w:r w:rsidRPr="00DD4AF1">
        <w:rPr>
          <w:rFonts w:ascii="Calibri" w:eastAsia="Times New Roman" w:hAnsi="Calibri" w:cs="Traditional Arabic"/>
          <w:sz w:val="32"/>
          <w:szCs w:val="32"/>
          <w:vertAlign w:val="superscript"/>
          <w:rtl/>
          <w:lang w:bidi="ar-YE"/>
        </w:rPr>
        <w:t>(</w:t>
      </w:r>
      <w:r w:rsidRPr="00DD4AF1">
        <w:rPr>
          <w:rFonts w:ascii="Calibri" w:eastAsia="Times New Roman" w:hAnsi="Calibri" w:cs="Traditional Arabic"/>
          <w:sz w:val="32"/>
          <w:szCs w:val="32"/>
          <w:vertAlign w:val="superscript"/>
          <w:rtl/>
          <w:lang w:bidi="ar-YE"/>
        </w:rPr>
        <w:footnoteReference w:id="47"/>
      </w:r>
      <w:r w:rsidRPr="00DD4AF1">
        <w:rPr>
          <w:rFonts w:ascii="Calibri" w:eastAsia="Times New Roman" w:hAnsi="Calibri"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hint="cs"/>
          <w:sz w:val="32"/>
          <w:szCs w:val="32"/>
          <w:rtl/>
          <w:lang w:bidi="ar-YE"/>
        </w:rPr>
        <w:t>و</w:t>
      </w:r>
      <w:r w:rsidRPr="00DD4AF1">
        <w:rPr>
          <w:rFonts w:ascii="Calibri" w:eastAsia="Times New Roman" w:hAnsi="Calibri" w:cs="Traditional Arabic"/>
          <w:sz w:val="32"/>
          <w:szCs w:val="32"/>
          <w:rtl/>
          <w:lang w:bidi="ar-YE"/>
        </w:rPr>
        <w:t xml:space="preserve">مضى هذا العمل مسترسلا جيلاً عن جيل يملؤ الأعصار والأمصار؛ ويتناقله الخلف عن السلف، ويأخذونه حرفاً حرفاً، وكلمةً كلمةً، وآيةً وآيةً، </w:t>
      </w:r>
      <w:r w:rsidRPr="00DD4AF1">
        <w:rPr>
          <w:rFonts w:ascii="Calibri" w:eastAsia="Times New Roman" w:hAnsi="Calibri" w:cs="Traditional Arabic" w:hint="cs"/>
          <w:sz w:val="32"/>
          <w:szCs w:val="32"/>
          <w:rtl/>
          <w:lang w:bidi="ar-YE"/>
        </w:rPr>
        <w:t xml:space="preserve">إلى القرن التاسع الهجري </w:t>
      </w:r>
      <w:r w:rsidRPr="00DD4AF1">
        <w:rPr>
          <w:rFonts w:ascii="Calibri" w:eastAsia="Times New Roman" w:hAnsi="Calibri" w:cs="Traditional Arabic"/>
          <w:sz w:val="32"/>
          <w:szCs w:val="32"/>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rPr>
      </w:pPr>
      <w:r w:rsidRPr="00DD4AF1">
        <w:rPr>
          <w:rFonts w:ascii="Calibri" w:eastAsia="Times New Roman" w:hAnsi="Calibri" w:cs="Traditional Arabic"/>
          <w:sz w:val="32"/>
          <w:szCs w:val="32"/>
          <w:rtl/>
          <w:lang w:bidi="ar-YE"/>
        </w:rPr>
        <w:lastRenderedPageBreak/>
        <w:t>قال ابن الجزري</w:t>
      </w:r>
      <w:r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sz w:val="32"/>
          <w:szCs w:val="32"/>
          <w:rtl/>
        </w:rPr>
        <w:t xml:space="preserve"> وكان أئمتنا يوقفوننا عند كل حرف، ويشيرون إلينا فيه بالأصابع، سنة  أخذوها كذلك عن شيوخهم الأولين . رحمة الله عليهم أجمعين .</w:t>
      </w:r>
      <w:r w:rsidRPr="00DD4AF1">
        <w:rPr>
          <w:rFonts w:ascii="Traditional Arabic" w:eastAsia="Times New Roman" w:hAnsi="Traditional Arabic" w:cs="Traditional Arabic"/>
          <w:sz w:val="32"/>
          <w:szCs w:val="32"/>
          <w:rtl/>
        </w:rPr>
        <w:t>»</w:t>
      </w:r>
      <w:r w:rsidR="00337DCD" w:rsidRPr="00DD4AF1">
        <w:rPr>
          <w:rFonts w:ascii="Traditional Arabic" w:eastAsia="Times New Roman" w:hAnsi="Traditional Arabic" w:cs="Traditional Arabic"/>
          <w:sz w:val="32"/>
          <w:szCs w:val="32"/>
          <w:vertAlign w:val="superscript"/>
          <w:rtl/>
          <w:lang w:bidi="ar-YE"/>
        </w:rPr>
        <w:t xml:space="preserve"> (</w:t>
      </w:r>
      <w:r w:rsidR="00337DCD" w:rsidRPr="00DD4AF1">
        <w:rPr>
          <w:rFonts w:ascii="Traditional Arabic" w:eastAsia="Times New Roman" w:hAnsi="Traditional Arabic" w:cs="Traditional Arabic"/>
          <w:sz w:val="32"/>
          <w:szCs w:val="32"/>
          <w:vertAlign w:val="superscript"/>
          <w:rtl/>
          <w:lang w:bidi="ar-YE"/>
        </w:rPr>
        <w:footnoteReference w:id="48"/>
      </w:r>
      <w:r w:rsidR="00337DCD"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sz w:val="32"/>
          <w:szCs w:val="32"/>
          <w:rtl/>
          <w:lang w:bidi="ar-YE"/>
        </w:rPr>
        <w:t xml:space="preserve">وهذا الذي ذكره الإمام ابن الجزري مسلكٌ حسنٌ، </w:t>
      </w:r>
      <w:r w:rsidRPr="00DD4AF1">
        <w:rPr>
          <w:rFonts w:ascii="Calibri" w:eastAsia="Times New Roman" w:hAnsi="Calibri" w:cs="Traditional Arabic" w:hint="cs"/>
          <w:sz w:val="32"/>
          <w:szCs w:val="32"/>
          <w:rtl/>
          <w:lang w:bidi="ar-YE"/>
        </w:rPr>
        <w:t>جرى به عمل المشيخة من القرن الثاني الهجري إلى عصر الحافظ ابن الجزري (القرن التاسع الهجري)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hint="cs"/>
          <w:sz w:val="32"/>
          <w:szCs w:val="32"/>
          <w:rtl/>
          <w:lang w:bidi="ar-YE"/>
        </w:rPr>
        <w:t xml:space="preserve">وبقي هذا العمل مسترسلاً جيلاً عن جيل إلى يومنا هذا، إلا أنه تقلص في بعض ديار الإسلام، وبقي وارف الظلال في بعضها،  فكان القرأة يلقنون الآخذين عنهم المقاطع والمبادي، ويأخذونهم بالحزم في ذلك، فمن فرَّط من الدارسين أو تهاون حجبوا عنه الإجازة، ولم يأذنوا له بالتصدر والإقراء </w:t>
      </w:r>
      <w:r w:rsidRPr="00DD4AF1">
        <w:rPr>
          <w:rFonts w:ascii="Calibri" w:eastAsia="Times New Roman" w:hAnsi="Calibri" w:cs="Traditional Arabic"/>
          <w:sz w:val="32"/>
          <w:szCs w:val="32"/>
          <w:rtl/>
          <w:lang w:bidi="ar-YE"/>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vertAlign w:val="superscript"/>
          <w:rtl/>
          <w:lang w:bidi="ar-YE"/>
        </w:rPr>
      </w:pPr>
      <w:r w:rsidRPr="00DD4AF1">
        <w:rPr>
          <w:rFonts w:ascii="Traditional Arabic" w:eastAsia="Times New Roman" w:hAnsi="Traditional Arabic" w:cs="Traditional Arabic"/>
          <w:sz w:val="32"/>
          <w:szCs w:val="32"/>
          <w:rtl/>
          <w:lang w:bidi="ar-YE"/>
        </w:rPr>
        <w:t xml:space="preserve">قال ابن الجزري: ومن هنا اشترط </w:t>
      </w:r>
      <w:r w:rsidRPr="00DD4AF1">
        <w:rPr>
          <w:rFonts w:ascii="Traditional Arabic" w:eastAsia="Times New Roman" w:hAnsi="Traditional Arabic" w:cs="Traditional Arabic"/>
          <w:sz w:val="32"/>
          <w:szCs w:val="32"/>
          <w:rtl/>
        </w:rPr>
        <w:t>كثير من أئمة الخلف على المجيز أن لا يجيز أحداً إلا بعد معرفته الوقف والابتداء</w:t>
      </w:r>
      <w:r w:rsidRPr="00DD4AF1">
        <w:rPr>
          <w:rFonts w:ascii="Traditional Arabic" w:eastAsia="Times New Roman" w:hAnsi="Traditional Arabic" w:cs="Traditional Arabic" w:hint="cs"/>
          <w:sz w:val="32"/>
          <w:szCs w:val="32"/>
          <w:rtl/>
        </w:rPr>
        <w:t xml:space="preserve"> .</w:t>
      </w:r>
      <w:r w:rsidR="00337DCD" w:rsidRPr="00DD4AF1">
        <w:rPr>
          <w:rFonts w:ascii="Traditional Arabic" w:eastAsia="Times New Roman" w:hAnsi="Traditional Arabic" w:cs="Traditional Arabic"/>
          <w:sz w:val="32"/>
          <w:szCs w:val="32"/>
          <w:vertAlign w:val="superscript"/>
          <w:rtl/>
          <w:lang w:bidi="ar-YE"/>
        </w:rPr>
        <w:t xml:space="preserve"> (</w:t>
      </w:r>
      <w:r w:rsidR="00337DCD" w:rsidRPr="00DD4AF1">
        <w:rPr>
          <w:rFonts w:ascii="Traditional Arabic" w:eastAsia="Times New Roman" w:hAnsi="Traditional Arabic" w:cs="Traditional Arabic"/>
          <w:sz w:val="32"/>
          <w:szCs w:val="32"/>
          <w:vertAlign w:val="superscript"/>
          <w:rtl/>
          <w:lang w:bidi="ar-YE"/>
        </w:rPr>
        <w:footnoteReference w:id="49"/>
      </w:r>
      <w:r w:rsidR="00337DCD" w:rsidRPr="00DD4AF1">
        <w:rPr>
          <w:rFonts w:ascii="Traditional Arabic" w:eastAsia="Times New Roman" w:hAnsi="Traditional Arabic" w:cs="Traditional Arabic"/>
          <w:sz w:val="32"/>
          <w:szCs w:val="32"/>
          <w:vertAlign w:val="superscript"/>
          <w:rtl/>
          <w:lang w:bidi="ar-YE"/>
        </w:rPr>
        <w:t>)</w:t>
      </w:r>
    </w:p>
    <w:p w:rsidR="00A07843" w:rsidRPr="00DD4AF1" w:rsidRDefault="00337DCD"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Traditional Arabic" w:eastAsia="Times New Roman" w:hAnsi="Traditional Arabic" w:cs="Traditional Arabic"/>
          <w:sz w:val="32"/>
          <w:szCs w:val="32"/>
          <w:rtl/>
          <w:lang w:bidi="ar-YE"/>
        </w:rPr>
        <w:t xml:space="preserve">قال أبو جعفرٍ النحاس: </w:t>
      </w:r>
      <w:r w:rsidRPr="00DD4AF1">
        <w:rPr>
          <w:rFonts w:ascii="Traditional Arabic" w:eastAsia="Times New Roman" w:hAnsi="Traditional Arabic" w:cs="Traditional Arabic"/>
          <w:sz w:val="32"/>
          <w:szCs w:val="32"/>
          <w:rtl/>
          <w:lang w:eastAsia="ar-SA"/>
        </w:rPr>
        <w:t>وقد تأول بعضُ العلماء حديثَ جرير</w:t>
      </w:r>
      <w:r w:rsidRPr="00DD4AF1">
        <w:rPr>
          <w:rFonts w:ascii="Traditional Arabic" w:eastAsia="Times New Roman" w:hAnsi="Traditional Arabic" w:cs="Traditional Arabic" w:hint="cs"/>
          <w:sz w:val="32"/>
          <w:szCs w:val="32"/>
          <w:rtl/>
          <w:lang w:eastAsia="ar-SA"/>
        </w:rPr>
        <w:t xml:space="preserve"> بن عبد الله البجلي</w:t>
      </w:r>
      <w:r w:rsidRPr="00DD4AF1">
        <w:rPr>
          <w:rFonts w:ascii="Traditional Arabic" w:eastAsia="Times New Roman" w:hAnsi="Traditional Arabic" w:cs="Traditional Arabic"/>
          <w:sz w:val="32"/>
          <w:szCs w:val="32"/>
          <w:rtl/>
          <w:lang w:eastAsia="ar-SA"/>
        </w:rPr>
        <w:t xml:space="preserve"> –رضي الله عنه-: [بايعنا رسول الله -صلى الله عليه وسلم- على النصح لكل مسلم]</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50"/>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eastAsia="ar-SA"/>
        </w:rPr>
        <w:t>، أنه ينبغي أن ينصح مَن علم القرآن، فيوقف الذي يعلمه على ما يحتاج إليه من القطع، وما ينبغي أن يستأنف به.</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51"/>
      </w:r>
      <w:r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hint="cs"/>
          <w:sz w:val="32"/>
          <w:szCs w:val="32"/>
          <w:rtl/>
          <w:lang w:bidi="ar-YE"/>
        </w:rPr>
        <w:t>و</w:t>
      </w:r>
      <w:r w:rsidRPr="00DD4AF1">
        <w:rPr>
          <w:rFonts w:ascii="Traditional Arabic" w:eastAsia="Times New Roman" w:hAnsi="Traditional Arabic" w:cs="Traditional Arabic"/>
          <w:sz w:val="32"/>
          <w:szCs w:val="32"/>
          <w:rtl/>
          <w:lang w:bidi="ar-YE"/>
        </w:rPr>
        <w:t xml:space="preserve">حقيقٌ على الشيخ وخليقٌ به أن </w:t>
      </w:r>
      <w:r w:rsidRPr="00DD4AF1">
        <w:rPr>
          <w:rFonts w:ascii="Traditional Arabic" w:eastAsia="Times New Roman" w:hAnsi="Traditional Arabic" w:cs="Traditional Arabic" w:hint="cs"/>
          <w:sz w:val="32"/>
          <w:szCs w:val="32"/>
          <w:rtl/>
          <w:lang w:bidi="ar-YE"/>
        </w:rPr>
        <w:t xml:space="preserve">يوقف الآخذ عنه </w:t>
      </w:r>
      <w:r w:rsidRPr="00DD4AF1">
        <w:rPr>
          <w:rFonts w:ascii="Traditional Arabic" w:eastAsia="Times New Roman" w:hAnsi="Traditional Arabic" w:cs="Traditional Arabic"/>
          <w:sz w:val="32"/>
          <w:szCs w:val="32"/>
          <w:rtl/>
          <w:lang w:bidi="ar-YE"/>
        </w:rPr>
        <w:t xml:space="preserve">في بادئ أمره </w:t>
      </w:r>
      <w:r w:rsidRPr="00DD4AF1">
        <w:rPr>
          <w:rFonts w:ascii="Traditional Arabic" w:eastAsia="Times New Roman" w:hAnsi="Traditional Arabic" w:cs="Traditional Arabic" w:hint="cs"/>
          <w:sz w:val="32"/>
          <w:szCs w:val="32"/>
          <w:rtl/>
          <w:lang w:bidi="ar-YE"/>
        </w:rPr>
        <w:t xml:space="preserve">على المقاطع والمبادي؛ </w:t>
      </w:r>
      <w:r w:rsidRPr="00DD4AF1">
        <w:rPr>
          <w:rFonts w:ascii="Traditional Arabic" w:eastAsia="Times New Roman" w:hAnsi="Traditional Arabic" w:cs="Traditional Arabic"/>
          <w:sz w:val="32"/>
          <w:szCs w:val="32"/>
          <w:rtl/>
          <w:lang w:bidi="ar-YE"/>
        </w:rPr>
        <w:t>حتى يشتدَّ عوده،وتصير له ملكة يميز بها الصواب من غيره، لئلا يصدر منه ما لا ينبغي . وإلا تهاون الناس ووقعوا في المحظور بسبب فساد اللسان، وإن لم يقعوا فيه فسيكون أحسن أحوالهم حينئذٍ أن تخفى عليهم معالم الجمال ومعاني الكمال في آي القرآن المجيد، ومن المعلوم</w:t>
      </w:r>
      <w:r w:rsidR="003065AF"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sz w:val="32"/>
          <w:szCs w:val="32"/>
          <w:rtl/>
        </w:rPr>
        <w:t>أنَّ علم الوقف والابتداء له أجلُّ الأثر فى حسن التلاوة وجمال القراءة وجودة الأداء</w:t>
      </w:r>
      <w:r w:rsidR="003065AF" w:rsidRPr="00DD4AF1">
        <w:rPr>
          <w:rFonts w:ascii="Traditional Arabic" w:eastAsia="Times New Roman" w:hAnsi="Traditional Arabic" w:cs="Traditional Arabic" w:hint="cs"/>
          <w:sz w:val="32"/>
          <w:szCs w:val="32"/>
          <w:rtl/>
        </w:rPr>
        <w:t xml:space="preserve"> .</w:t>
      </w:r>
    </w:p>
    <w:p w:rsidR="00A07843" w:rsidRPr="00F74A99"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F74A99">
        <w:rPr>
          <w:rFonts w:ascii="Calibri" w:eastAsia="Times New Roman" w:hAnsi="Calibri" w:cs="Traditional Arabic" w:hint="cs"/>
          <w:b/>
          <w:bCs/>
          <w:sz w:val="32"/>
          <w:szCs w:val="32"/>
          <w:rtl/>
        </w:rPr>
        <w:t>المرحلة الرابعة:</w:t>
      </w:r>
      <w:r w:rsidR="00F74A99" w:rsidRPr="00F74A99">
        <w:rPr>
          <w:rFonts w:ascii="Calibri" w:eastAsia="Times New Roman" w:hAnsi="Calibri" w:cs="Traditional Arabic" w:hint="cs"/>
          <w:b/>
          <w:bCs/>
          <w:sz w:val="32"/>
          <w:szCs w:val="32"/>
          <w:rtl/>
        </w:rPr>
        <w:t xml:space="preserve"> مرحلة التأليف</w:t>
      </w:r>
    </w:p>
    <w:p w:rsidR="00A07843" w:rsidRPr="00DD4AF1" w:rsidRDefault="00A07843" w:rsidP="00DF10F6">
      <w:pPr>
        <w:bidi/>
        <w:spacing w:before="120" w:after="0" w:line="240" w:lineRule="auto"/>
        <w:ind w:left="-676" w:firstLine="567"/>
        <w:jc w:val="both"/>
        <w:rPr>
          <w:rFonts w:ascii="Lotus Linotype" w:eastAsia="Times New Roman" w:hAnsi="Lotus Linotype" w:cs="Traditional Arabic"/>
          <w:color w:val="FF0000"/>
          <w:sz w:val="32"/>
          <w:szCs w:val="32"/>
          <w:rtl/>
          <w:lang w:eastAsia="ar-SA"/>
        </w:rPr>
      </w:pPr>
      <w:r w:rsidRPr="00DD4AF1">
        <w:rPr>
          <w:rFonts w:ascii="Calibri" w:eastAsia="Times New Roman" w:hAnsi="Calibri" w:cs="Traditional Arabic"/>
          <w:sz w:val="32"/>
          <w:szCs w:val="32"/>
          <w:rtl/>
        </w:rPr>
        <w:t>استمر السلف الصالح من الصحابة والتابعين يتناقلون مسائل هذا العلم مشافهةً إلى أن جاء عصر التدوين، فبدأ العلماء بالتأليف فيه،</w:t>
      </w:r>
      <w:r w:rsidRPr="00DD4AF1">
        <w:rPr>
          <w:rFonts w:ascii="Calibri" w:eastAsia="Times New Roman" w:hAnsi="Calibri" w:cs="Traditional Arabic" w:hint="cs"/>
          <w:sz w:val="32"/>
          <w:szCs w:val="32"/>
          <w:rtl/>
        </w:rPr>
        <w:t xml:space="preserve"> شأنه شأن سائر العلوم،</w:t>
      </w:r>
      <w:r w:rsidRPr="00DD4AF1">
        <w:rPr>
          <w:rFonts w:ascii="Calibri" w:eastAsia="Times New Roman" w:hAnsi="Calibri" w:cs="Traditional Arabic"/>
          <w:sz w:val="32"/>
          <w:szCs w:val="32"/>
          <w:rtl/>
        </w:rPr>
        <w:t xml:space="preserve"> وأول من عُلم أنه ألف في الوقف والابتداء: شبيه بين نصاح المدني الكوفي (130ه)، قال ابن الجزري: </w:t>
      </w:r>
      <w:r w:rsidRPr="00DD4AF1">
        <w:rPr>
          <w:rFonts w:ascii="Traditional Arabic" w:eastAsia="Times New Roman" w:hAnsi="Traditional Arabic" w:cs="Traditional Arabic"/>
          <w:sz w:val="32"/>
          <w:szCs w:val="32"/>
          <w:rtl/>
        </w:rPr>
        <w:t>«</w:t>
      </w:r>
      <w:r w:rsidRPr="00DD4AF1">
        <w:rPr>
          <w:rFonts w:ascii="Calibri" w:eastAsia="Times New Roman" w:hAnsi="Calibri" w:cs="Traditional Arabic"/>
          <w:sz w:val="32"/>
          <w:szCs w:val="32"/>
          <w:rtl/>
        </w:rPr>
        <w:t>وهو أول من ألف في الوقوف</w:t>
      </w:r>
      <w:r w:rsidRPr="00DD4AF1">
        <w:rPr>
          <w:rFonts w:ascii="Traditional Arabic" w:eastAsia="Times New Roman" w:hAnsi="Traditional Arabic" w:cs="Traditional Arabic"/>
          <w:sz w:val="32"/>
          <w:szCs w:val="32"/>
          <w:rtl/>
        </w:rPr>
        <w:t>»</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2"/>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ولم يصلنا كتابه "الوقوف"</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3"/>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لنعرف كيف كان منهج التأليف فيه، أو المادة التي كانت منطلقاً في هذا المضمار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eastAsia="ar-SA"/>
        </w:rPr>
      </w:pPr>
      <w:r w:rsidRPr="00DD4AF1">
        <w:rPr>
          <w:rFonts w:ascii="Calibri" w:eastAsia="Times New Roman" w:hAnsi="Calibri" w:cs="Traditional Arabic"/>
          <w:sz w:val="32"/>
          <w:szCs w:val="32"/>
          <w:rtl/>
          <w:lang w:eastAsia="ar-SA"/>
        </w:rPr>
        <w:lastRenderedPageBreak/>
        <w:t>ومما يلفت الانتباه، أن كل من ألف في الوقف والابتداء كانوا من القراء والنحويين، وقلَّ أن نجد إماماً في القراءة أو اللغة إلا وله مشاركة في التصنيف في هذا العلم، ونذكر من القراء الذين لهم مشاركة في هذا الفن: ضرار بن صرد المقرئ الكوفي (129ه)، وله كتاب الوقف والابتداء، ذكره ابن النديم</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4"/>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وأبو عمرو بن العلاء</w:t>
      </w:r>
      <w:r w:rsidRPr="00DD4AF1">
        <w:rPr>
          <w:rFonts w:ascii="Calibri" w:eastAsia="Times New Roman" w:hAnsi="Calibri" w:cs="Traditional Arabic"/>
          <w:sz w:val="32"/>
          <w:szCs w:val="32"/>
          <w:vertAlign w:val="superscript"/>
          <w:rtl/>
          <w:lang w:eastAsia="ar-SA"/>
        </w:rPr>
        <w:t xml:space="preserve"> (</w:t>
      </w:r>
      <w:r w:rsidRPr="00DD4AF1">
        <w:rPr>
          <w:rFonts w:ascii="Calibri" w:eastAsia="Times New Roman" w:hAnsi="Calibri" w:cs="Traditional Arabic"/>
          <w:sz w:val="32"/>
          <w:szCs w:val="32"/>
          <w:vertAlign w:val="superscript"/>
          <w:lang w:eastAsia="ar-SA"/>
        </w:rPr>
        <w:footnoteReference w:id="55"/>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xml:space="preserve">، أحد القراء السبعة (154ه)، وحمزة بن حبيب الكوفي </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6"/>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xml:space="preserve"> أحد القراء السبعة (156ه)، ونافع بن عبد الرحمن المدني</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7"/>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أحد القراء السبعة (169ه)، والكسائي</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8"/>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أبو الحسن علي بن حمزة (189ه) أحد القراء السبعة، واليزيدي، يحيى بن المبارك</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59"/>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أحد القراء الأربعة عشر (202ه)، ويعقوب بن إسحاق الحضرمي</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60"/>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أحد القراء العشرة (205ه)، وخلف بن هشام البزار</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61"/>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أحد القراء العشرة (229)، وحفص بن عمر بن عبد العزيز الدوري</w:t>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vertAlign w:val="superscript"/>
          <w:lang w:eastAsia="ar-SA"/>
        </w:rPr>
        <w:footnoteReference w:id="62"/>
      </w:r>
      <w:r w:rsidRPr="00DD4AF1">
        <w:rPr>
          <w:rFonts w:ascii="Calibri" w:eastAsia="Times New Roman" w:hAnsi="Calibri" w:cs="Traditional Arabic"/>
          <w:sz w:val="32"/>
          <w:szCs w:val="32"/>
          <w:vertAlign w:val="superscript"/>
          <w:rtl/>
          <w:lang w:eastAsia="ar-SA"/>
        </w:rPr>
        <w:t>)</w:t>
      </w:r>
      <w:r w:rsidRPr="00DD4AF1">
        <w:rPr>
          <w:rFonts w:ascii="Calibri" w:eastAsia="Times New Roman" w:hAnsi="Calibri" w:cs="Traditional Arabic"/>
          <w:sz w:val="32"/>
          <w:szCs w:val="32"/>
          <w:rtl/>
          <w:lang w:eastAsia="ar-SA"/>
        </w:rPr>
        <w:t>، المقرئ البغدادي الراوي عن الكسائي وأبي عمرو البصري (240ه).</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eastAsia="ar-SA"/>
        </w:rPr>
      </w:pPr>
      <w:r w:rsidRPr="00DD4AF1">
        <w:rPr>
          <w:rFonts w:ascii="Traditional Arabic" w:eastAsia="Times New Roman" w:hAnsi="Traditional Arabic" w:cs="Traditional Arabic"/>
          <w:sz w:val="32"/>
          <w:szCs w:val="32"/>
          <w:rtl/>
          <w:lang w:eastAsia="ar-SA"/>
        </w:rPr>
        <w:t>ومن النحويين، الرؤاسي</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3"/>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أبو جعفر محمد بن أبي سارة، أستاذ الكسائي والفراء (170)، وله كتابان في الوقف والابتداء، أحدهما كبير والآخر صغير</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4"/>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والفراء</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5"/>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يحيى بن زياد بن عبد الله (207ه)، وأبو عبيدة</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6"/>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معمر بن المثنى (210ه)، والأخفش النحوي</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7"/>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سعيد بن مسعدة </w:t>
      </w:r>
      <w:r w:rsidR="007A6ADC" w:rsidRPr="00DD4AF1">
        <w:rPr>
          <w:rFonts w:ascii="Traditional Arabic" w:eastAsia="Times New Roman" w:hAnsi="Traditional Arabic" w:cs="Traditional Arabic"/>
          <w:sz w:val="32"/>
          <w:szCs w:val="32"/>
          <w:rtl/>
          <w:lang w:eastAsia="ar-SA"/>
        </w:rPr>
        <w:t>(215ه)، وابن سعدان</w:t>
      </w:r>
      <w:r w:rsidR="003065AF" w:rsidRPr="00DD4AF1">
        <w:rPr>
          <w:rFonts w:ascii="Traditional Arabic" w:eastAsia="Times New Roman" w:hAnsi="Traditional Arabic" w:cs="Traditional Arabic" w:hint="cs"/>
          <w:sz w:val="32"/>
          <w:szCs w:val="32"/>
          <w:rtl/>
          <w:lang w:eastAsia="ar-SA"/>
        </w:rPr>
        <w:t xml:space="preserve"> </w:t>
      </w:r>
      <w:r w:rsidRPr="00DD4AF1">
        <w:rPr>
          <w:rFonts w:ascii="Traditional Arabic" w:eastAsia="Times New Roman" w:hAnsi="Traditional Arabic" w:cs="Traditional Arabic"/>
          <w:sz w:val="32"/>
          <w:szCs w:val="32"/>
          <w:rtl/>
        </w:rPr>
        <w:t xml:space="preserve">أبو جعفر محمد بن سعدان الضرير الكوفي(ت:231هـ)، </w:t>
      </w:r>
      <w:r w:rsidRPr="00DD4AF1">
        <w:rPr>
          <w:rFonts w:ascii="Traditional Arabic" w:eastAsia="Times New Roman" w:hAnsi="Traditional Arabic" w:cs="Traditional Arabic"/>
          <w:sz w:val="32"/>
          <w:szCs w:val="32"/>
          <w:rtl/>
          <w:lang w:eastAsia="ar-SA"/>
        </w:rPr>
        <w:t>والسجستاني</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8"/>
      </w:r>
      <w:r w:rsidRPr="00DD4AF1">
        <w:rPr>
          <w:rFonts w:ascii="Traditional Arabic" w:eastAsia="Times New Roman" w:hAnsi="Traditional Arabic" w:cs="Traditional Arabic"/>
          <w:sz w:val="32"/>
          <w:szCs w:val="32"/>
          <w:vertAlign w:val="superscript"/>
          <w:rtl/>
          <w:lang w:eastAsia="ar-SA"/>
        </w:rPr>
        <w:t>)</w:t>
      </w:r>
      <w:r w:rsidR="007A6ADC" w:rsidRPr="00DD4AF1">
        <w:rPr>
          <w:rFonts w:ascii="Traditional Arabic" w:eastAsia="Times New Roman" w:hAnsi="Traditional Arabic" w:cs="Traditional Arabic"/>
          <w:sz w:val="32"/>
          <w:szCs w:val="32"/>
          <w:rtl/>
          <w:lang w:eastAsia="ar-SA"/>
        </w:rPr>
        <w:t xml:space="preserve"> سهل بن محمد</w:t>
      </w:r>
      <w:r w:rsidRPr="00DD4AF1">
        <w:rPr>
          <w:rFonts w:ascii="Traditional Arabic" w:eastAsia="Times New Roman" w:hAnsi="Traditional Arabic" w:cs="Traditional Arabic"/>
          <w:sz w:val="32"/>
          <w:szCs w:val="32"/>
          <w:rtl/>
          <w:lang w:eastAsia="ar-SA"/>
        </w:rPr>
        <w:t xml:space="preserve"> أبو حاتم (248ه)، وقد قال عنه الأشموني</w:t>
      </w:r>
      <w:r w:rsidR="0048071B" w:rsidRPr="00DD4AF1">
        <w:rPr>
          <w:rFonts w:ascii="Traditional Arabic" w:eastAsia="Times New Roman" w:hAnsi="Traditional Arabic" w:cs="Traditional Arabic" w:hint="cs"/>
          <w:sz w:val="32"/>
          <w:szCs w:val="32"/>
          <w:rtl/>
          <w:lang w:eastAsia="ar-SA"/>
        </w:rPr>
        <w:t>(من أعيان القرن الحادي عشر)</w:t>
      </w:r>
      <w:r w:rsidRPr="00DD4AF1">
        <w:rPr>
          <w:rFonts w:ascii="Traditional Arabic" w:eastAsia="Times New Roman" w:hAnsi="Traditional Arabic" w:cs="Traditional Arabic"/>
          <w:sz w:val="32"/>
          <w:szCs w:val="32"/>
          <w:rtl/>
          <w:lang w:eastAsia="ar-SA"/>
        </w:rPr>
        <w:t>: «وهو الإمام المقتدى به في هذا الفن»، وثعلب</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69"/>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أحمد بن يحيى (291ه)، وابن الأنباري</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70"/>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محمد بن القاسم بن بشار (328ه)، واسم كتابه "الإيضاح في الوقف والابتداء"، وابن النحاس</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71"/>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 xml:space="preserve"> أحمد بن محمد بن إسماعيل (338ه)، صاحب كتاب "القطع والائتناف".</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eastAsia="ar-SA"/>
        </w:rPr>
      </w:pPr>
      <w:r w:rsidRPr="00DD4AF1">
        <w:rPr>
          <w:rFonts w:ascii="Traditional Arabic" w:eastAsia="Times New Roman" w:hAnsi="Traditional Arabic" w:cs="Traditional Arabic"/>
          <w:sz w:val="32"/>
          <w:szCs w:val="32"/>
          <w:rtl/>
          <w:lang w:eastAsia="ar-SA"/>
        </w:rPr>
        <w:lastRenderedPageBreak/>
        <w:t xml:space="preserve">وأقدم ما وصلنا من هذه الكتب </w:t>
      </w:r>
      <w:r w:rsidRPr="00DD4AF1">
        <w:rPr>
          <w:rFonts w:ascii="Traditional Arabic" w:eastAsia="Times New Roman" w:hAnsi="Traditional Arabic" w:cs="Traditional Arabic" w:hint="cs"/>
          <w:sz w:val="32"/>
          <w:szCs w:val="32"/>
          <w:rtl/>
          <w:lang w:eastAsia="ar-SA"/>
        </w:rPr>
        <w:t xml:space="preserve">: </w:t>
      </w:r>
      <w:r w:rsidRPr="00DD4AF1">
        <w:rPr>
          <w:rFonts w:ascii="Traditional Arabic" w:eastAsia="Times New Roman" w:hAnsi="Traditional Arabic" w:cs="Traditional Arabic"/>
          <w:sz w:val="32"/>
          <w:szCs w:val="32"/>
          <w:rtl/>
          <w:lang w:eastAsia="ar-SA"/>
        </w:rPr>
        <w:t xml:space="preserve">كتاب ابن سعدان، وابن الأنباري، وابن النحاس </w:t>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vertAlign w:val="superscript"/>
          <w:lang w:eastAsia="ar-SA"/>
        </w:rPr>
        <w:footnoteReference w:id="72"/>
      </w:r>
      <w:r w:rsidRPr="00DD4AF1">
        <w:rPr>
          <w:rFonts w:ascii="Traditional Arabic" w:eastAsia="Times New Roman" w:hAnsi="Traditional Arabic" w:cs="Traditional Arabic"/>
          <w:sz w:val="32"/>
          <w:szCs w:val="32"/>
          <w:vertAlign w:val="superscript"/>
          <w:rtl/>
          <w:lang w:eastAsia="ar-SA"/>
        </w:rPr>
        <w:t>)</w:t>
      </w:r>
      <w:r w:rsidRPr="00DD4AF1">
        <w:rPr>
          <w:rFonts w:ascii="Traditional Arabic" w:eastAsia="Times New Roman" w:hAnsi="Traditional Arabic" w:cs="Traditional Arabic"/>
          <w:sz w:val="32"/>
          <w:szCs w:val="32"/>
          <w:rtl/>
          <w:lang w:eastAsia="ar-SA"/>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mallCaps/>
          <w:color w:val="000000"/>
          <w:spacing w:val="5"/>
          <w:sz w:val="32"/>
          <w:szCs w:val="32"/>
          <w:rtl/>
          <w:lang w:bidi="ar-JO"/>
        </w:rPr>
      </w:pPr>
      <w:r w:rsidRPr="00DD4AF1">
        <w:rPr>
          <w:rFonts w:ascii="Traditional Arabic" w:eastAsia="Times New Roman" w:hAnsi="Traditional Arabic" w:cs="Traditional Arabic" w:hint="cs"/>
          <w:sz w:val="32"/>
          <w:szCs w:val="32"/>
          <w:rtl/>
          <w:lang w:eastAsia="ar-SA"/>
        </w:rPr>
        <w:t>ولم يكد ينتهي القرن الرابع الهجري إلا وقد صنف أعلامنا في الوقف والابتداء زهاء سبعين مصنفاً انتهت إلينا أسماؤها، وعُثِرَ على بعضها .</w:t>
      </w:r>
      <w:r w:rsidRPr="00DD4AF1">
        <w:rPr>
          <w:rFonts w:ascii="Traditional Arabic" w:eastAsia="Times New Roman" w:hAnsi="Traditional Arabic" w:cs="Traditional Arabic"/>
          <w:sz w:val="32"/>
          <w:szCs w:val="32"/>
          <w:vertAlign w:val="superscript"/>
          <w:rtl/>
          <w:lang w:bidi="ar-JO"/>
        </w:rPr>
        <w:t>(</w:t>
      </w:r>
      <w:r w:rsidRPr="00DD4AF1">
        <w:rPr>
          <w:rFonts w:ascii="Traditional Arabic" w:eastAsia="Times New Roman" w:hAnsi="Traditional Arabic" w:cs="Traditional Arabic"/>
          <w:sz w:val="32"/>
          <w:szCs w:val="32"/>
          <w:vertAlign w:val="superscript"/>
          <w:rtl/>
          <w:lang w:bidi="ar-JO"/>
        </w:rPr>
        <w:footnoteReference w:id="73"/>
      </w:r>
      <w:r w:rsidRPr="00DD4AF1">
        <w:rPr>
          <w:rFonts w:ascii="Traditional Arabic" w:eastAsia="Times New Roman" w:hAnsi="Traditional Arabic" w:cs="Traditional Arabic"/>
          <w:sz w:val="32"/>
          <w:szCs w:val="32"/>
          <w:vertAlign w:val="superscript"/>
          <w:rtl/>
          <w:lang w:bidi="ar-JO"/>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eastAsia="ar-SA"/>
        </w:rPr>
      </w:pPr>
      <w:r w:rsidRPr="00DD4AF1">
        <w:rPr>
          <w:rFonts w:ascii="Traditional Arabic" w:eastAsia="Times New Roman" w:hAnsi="Traditional Arabic" w:cs="Traditional Arabic" w:hint="cs"/>
          <w:smallCaps/>
          <w:color w:val="000000"/>
          <w:spacing w:val="5"/>
          <w:sz w:val="32"/>
          <w:szCs w:val="32"/>
          <w:rtl/>
          <w:lang w:bidi="ar-JO"/>
        </w:rPr>
        <w:t xml:space="preserve">وفي هذه الفترة بدأ العلماء باستخدام مصطلحات الوقف؛ كالتام </w:t>
      </w:r>
      <w:r w:rsidR="003065AF" w:rsidRPr="00DD4AF1">
        <w:rPr>
          <w:rFonts w:ascii="Traditional Arabic" w:eastAsia="Times New Roman" w:hAnsi="Traditional Arabic" w:cs="Traditional Arabic" w:hint="cs"/>
          <w:smallCaps/>
          <w:color w:val="000000"/>
          <w:spacing w:val="5"/>
          <w:sz w:val="32"/>
          <w:szCs w:val="32"/>
          <w:rtl/>
          <w:lang w:bidi="ar-JO"/>
        </w:rPr>
        <w:t xml:space="preserve">والكافي </w:t>
      </w:r>
      <w:r w:rsidRPr="00DD4AF1">
        <w:rPr>
          <w:rFonts w:ascii="Traditional Arabic" w:eastAsia="Times New Roman" w:hAnsi="Traditional Arabic" w:cs="Traditional Arabic" w:hint="cs"/>
          <w:smallCaps/>
          <w:color w:val="000000"/>
          <w:spacing w:val="5"/>
          <w:sz w:val="32"/>
          <w:szCs w:val="32"/>
          <w:rtl/>
          <w:lang w:bidi="ar-JO"/>
        </w:rPr>
        <w:t>والحسن والقبيح ، وذكروها في كلامهم، وأكثروا من ذكرها.</w:t>
      </w:r>
      <w:r w:rsidR="003065AF" w:rsidRPr="00DD4AF1">
        <w:rPr>
          <w:rFonts w:ascii="Traditional Arabic" w:eastAsia="Times New Roman" w:hAnsi="Traditional Arabic" w:cs="Traditional Arabic" w:hint="cs"/>
          <w:smallCaps/>
          <w:color w:val="000000"/>
          <w:spacing w:val="5"/>
          <w:sz w:val="32"/>
          <w:szCs w:val="32"/>
          <w:rtl/>
          <w:lang w:bidi="ar-JO"/>
        </w:rPr>
        <w:t xml:space="preserve"> إلا أنها كانت في بادئ أمرها ل</w:t>
      </w:r>
      <w:r w:rsidRPr="00DD4AF1">
        <w:rPr>
          <w:rFonts w:ascii="Traditional Arabic" w:eastAsia="Times New Roman" w:hAnsi="Traditional Arabic" w:cs="Traditional Arabic" w:hint="cs"/>
          <w:smallCaps/>
          <w:color w:val="000000"/>
          <w:spacing w:val="5"/>
          <w:sz w:val="32"/>
          <w:szCs w:val="32"/>
          <w:rtl/>
          <w:lang w:bidi="ar-JO"/>
        </w:rPr>
        <w:t xml:space="preserve">م تكن قد انضبطت </w:t>
      </w:r>
      <w:r w:rsidR="00337DCD" w:rsidRPr="00DD4AF1">
        <w:rPr>
          <w:rFonts w:ascii="Traditional Arabic" w:eastAsia="Times New Roman" w:hAnsi="Traditional Arabic" w:cs="Traditional Arabic" w:hint="cs"/>
          <w:smallCaps/>
          <w:color w:val="000000"/>
          <w:spacing w:val="5"/>
          <w:sz w:val="32"/>
          <w:szCs w:val="32"/>
          <w:rtl/>
          <w:lang w:bidi="ar-JO"/>
        </w:rPr>
        <w:t xml:space="preserve">وعرف معناها على وجه التحديد بعد </w:t>
      </w:r>
      <w:r w:rsidRPr="00DD4AF1">
        <w:rPr>
          <w:rFonts w:ascii="Traditional Arabic" w:eastAsia="Times New Roman" w:hAnsi="Traditional Arabic" w:cs="Traditional Arabic" w:hint="cs"/>
          <w:smallCaps/>
          <w:color w:val="000000"/>
          <w:spacing w:val="5"/>
          <w:sz w:val="32"/>
          <w:szCs w:val="32"/>
          <w:rtl/>
          <w:lang w:bidi="ar-JO"/>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فـ</w:t>
      </w:r>
      <w:r w:rsidRPr="00DD4AF1">
        <w:rPr>
          <w:rFonts w:ascii="Traditional Arabic" w:eastAsia="Times New Roman" w:hAnsi="Traditional Arabic" w:cs="Traditional Arabic"/>
          <w:sz w:val="32"/>
          <w:szCs w:val="32"/>
          <w:rtl/>
        </w:rPr>
        <w:t>من العلماء المتقدمين في هذا الفن من استخدم جملة من المصطلحات في التعبير عن الوقف، وقصد بها معنىً واحداً ، كأبي حاتم السجستاني</w:t>
      </w:r>
      <w:r w:rsidR="003065AF"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lang w:eastAsia="ar-SA"/>
        </w:rPr>
        <w:t>«وهو الإمام الم</w:t>
      </w:r>
      <w:r w:rsidR="003065AF" w:rsidRPr="00DD4AF1">
        <w:rPr>
          <w:rFonts w:ascii="Traditional Arabic" w:eastAsia="Times New Roman" w:hAnsi="Traditional Arabic" w:cs="Traditional Arabic"/>
          <w:sz w:val="32"/>
          <w:szCs w:val="32"/>
          <w:rtl/>
          <w:lang w:eastAsia="ar-SA"/>
        </w:rPr>
        <w:t>قتدى به في هذا الفن»</w:t>
      </w:r>
      <w:r w:rsidRPr="00DD4AF1">
        <w:rPr>
          <w:rFonts w:ascii="Traditional Arabic" w:eastAsia="Times New Roman" w:hAnsi="Traditional Arabic" w:cs="Traditional Arabic"/>
          <w:sz w:val="32"/>
          <w:szCs w:val="32"/>
          <w:rtl/>
        </w:rPr>
        <w:t>، فقد ذكر عنه أبو محمد العماني أنه استعمل في كتابه ألقاباً كالتام والحسن والكافي والصالح والمفهوم، ولم يجعل كل لقبٍ منها مقصوراً على معنىً بعينه،</w:t>
      </w:r>
      <w:r w:rsidRPr="00DD4AF1">
        <w:rPr>
          <w:rFonts w:ascii="Traditional Arabic" w:eastAsia="Times New Roman" w:hAnsi="Traditional Arabic" w:cs="Traditional Arabic" w:hint="cs"/>
          <w:sz w:val="32"/>
          <w:szCs w:val="32"/>
          <w:rtl/>
        </w:rPr>
        <w:t xml:space="preserve"> كما هو الحال اليوم،</w:t>
      </w:r>
      <w:r w:rsidRPr="00DD4AF1">
        <w:rPr>
          <w:rFonts w:ascii="Traditional Arabic" w:eastAsia="Times New Roman" w:hAnsi="Traditional Arabic" w:cs="Traditional Arabic"/>
          <w:sz w:val="32"/>
          <w:szCs w:val="32"/>
          <w:rtl/>
        </w:rPr>
        <w:t xml:space="preserve"> ولكنه قصد بسائر الألقاب معنىً واحداً، وهو أن الوقف يصلح في ذلك الموضع الذي يعبر عنه بلقبٍ من هذه الألقاب</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74"/>
      </w:r>
      <w:r w:rsidRPr="00DD4AF1">
        <w:rPr>
          <w:rFonts w:ascii="Traditional Arabic" w:eastAsia="Times New Roman" w:hAnsi="Traditional Arabic" w:cs="Traditional Arabic"/>
          <w:sz w:val="32"/>
          <w:szCs w:val="32"/>
          <w:vertAlign w:val="superscript"/>
          <w:rtl/>
          <w:lang w:bidi="ar-YE"/>
        </w:rPr>
        <w:t>)</w:t>
      </w:r>
      <w:r w:rsidR="00337DCD"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ثم علق العَمَّاني على مثل هذا الصنيع قائلاً:فقد جعل الوقوف كلها باباً واحداً، وجعلها كلها تامةً لا فرق بين سائرها</w:t>
      </w:r>
      <w:r w:rsidRPr="00DD4AF1">
        <w:rPr>
          <w:rFonts w:ascii="Traditional Arabic" w:eastAsia="Times New Roman" w:hAnsi="Traditional Arabic" w:cs="Traditional Arabic" w:hint="cs"/>
          <w:sz w:val="32"/>
          <w:szCs w:val="32"/>
          <w:rtl/>
        </w:rPr>
        <w:t xml:space="preserve">. وانتقد العماني نحو هذا على ابن الأنباري وعابه عليه، وذكر أنهبصنيعه هذا </w:t>
      </w:r>
      <w:r w:rsidRPr="00DD4AF1">
        <w:rPr>
          <w:rFonts w:ascii="Traditional Arabic" w:eastAsia="Times New Roman" w:hAnsi="Traditional Arabic" w:cs="Traditional Arabic"/>
          <w:sz w:val="32"/>
          <w:szCs w:val="32"/>
          <w:rtl/>
        </w:rPr>
        <w:t>يكون مخالفاً لأهل هذه الصنعة فيما يختارونه، وليس بِمُرْضٍ، لأن تعاقب العبارة في التسمية لمسمىً واحدٍ مما يوقع اللبس.</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ثم ذكر أن القوم قصدوا بهذه العبارات الفرق بين درجات الوقف ومنازلها في المعنى، فوجب أن تدل هذه العبارات على منازلها ودرجاتها لتوافق أغراضهم </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75"/>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JO"/>
        </w:rPr>
      </w:pPr>
      <w:r w:rsidRPr="00DD4AF1">
        <w:rPr>
          <w:rFonts w:ascii="Traditional Arabic" w:eastAsia="Times New Roman" w:hAnsi="Traditional Arabic" w:cs="Traditional Arabic"/>
          <w:sz w:val="32"/>
          <w:szCs w:val="32"/>
          <w:rtl/>
        </w:rPr>
        <w:t>وهذا شأن سائر العلوم في بداياتها، يدلي كلٌ بأحسنِ ما عنده، ثم يتواطئ سائرهم بعدُ على أحسنِ المصطلحات، وأبينِ الألقاب، وأوضحِ العبارات .</w:t>
      </w:r>
    </w:p>
    <w:p w:rsidR="00A07843"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ثُمَّ استقرَّ الأمرُ بعد ذلك عند علماء الوقف، ففصَّلوا معاني الألقاب، وميزوا بين المصطلحات، وبيَّنُوها، وباينوا بينها، وجعلوا لكل مصطلحٍ معنىً مستقلاً ينفرد به عن غيره، ويتميز به عما سواه، -وإن كان قد جرى بينهم خلاف يسير في ذلك- على النحو الآتي:</w:t>
      </w:r>
    </w:p>
    <w:p w:rsidR="00EC3F23" w:rsidRPr="00DD4AF1" w:rsidRDefault="00EC3F23" w:rsidP="00EC3F23">
      <w:pPr>
        <w:bidi/>
        <w:spacing w:before="120" w:after="0" w:line="240" w:lineRule="auto"/>
        <w:ind w:left="-676" w:firstLine="567"/>
        <w:jc w:val="both"/>
        <w:rPr>
          <w:rFonts w:ascii="Traditional Arabic" w:eastAsia="Times New Roman" w:hAnsi="Traditional Arabic" w:cs="Traditional Arabic"/>
          <w:sz w:val="32"/>
          <w:szCs w:val="32"/>
          <w:rtl/>
        </w:rPr>
      </w:pPr>
    </w:p>
    <w:p w:rsidR="007A6ADC" w:rsidRPr="00DD4AF1" w:rsidRDefault="00EC3F23" w:rsidP="00DF10F6">
      <w:pPr>
        <w:bidi/>
        <w:spacing w:before="120" w:after="0" w:line="240" w:lineRule="auto"/>
        <w:ind w:left="-676" w:firstLine="567"/>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lastRenderedPageBreak/>
        <w:t xml:space="preserve"> </w:t>
      </w:r>
      <w:r w:rsidR="007A6ADC" w:rsidRPr="00DD4AF1">
        <w:rPr>
          <w:rFonts w:ascii="Traditional Arabic" w:eastAsia="Times New Roman" w:hAnsi="Traditional Arabic" w:cs="Traditional Arabic" w:hint="cs"/>
          <w:b/>
          <w:bCs/>
          <w:sz w:val="32"/>
          <w:szCs w:val="32"/>
          <w:rtl/>
        </w:rPr>
        <w:t>أقسام الوقف والإبتداء :</w:t>
      </w:r>
    </w:p>
    <w:p w:rsidR="00337DCD" w:rsidRPr="00DD4AF1" w:rsidRDefault="00337DCD"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قال الأشموني:</w:t>
      </w:r>
      <w:r w:rsidR="00A07843" w:rsidRPr="00DD4AF1">
        <w:rPr>
          <w:rFonts w:ascii="Traditional Arabic" w:eastAsia="Times New Roman" w:hAnsi="Traditional Arabic" w:cs="Traditional Arabic"/>
          <w:sz w:val="32"/>
          <w:szCs w:val="32"/>
          <w:rtl/>
        </w:rPr>
        <w:t xml:space="preserve"> والناس في اصطلاح مراتبه مختلفون، كل واحدٍ له اصطلاح على ما شاء، كما صرح بذلك صدر الشريعة، وناهيك به</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76"/>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337DCD" w:rsidRPr="00DD4AF1" w:rsidRDefault="00337DCD"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وقال الحافظ ابن الجزري: " وقد اصطلح الأئمة لأنواع أقسام الوقف والابتداء أسماءً، وأكثر ما ذكر الناس في أقسامه غير منضبطٍ ولا منحصرٍ.</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77"/>
      </w:r>
      <w:r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color w:val="000000"/>
          <w:sz w:val="32"/>
          <w:szCs w:val="32"/>
          <w:rtl/>
        </w:rPr>
      </w:pPr>
      <w:r w:rsidRPr="00DD4AF1">
        <w:rPr>
          <w:rFonts w:ascii="Traditional Arabic" w:eastAsia="Times New Roman" w:hAnsi="Traditional Arabic" w:cs="Traditional Arabic"/>
          <w:color w:val="000000"/>
          <w:sz w:val="32"/>
          <w:szCs w:val="32"/>
          <w:rtl/>
        </w:rPr>
        <w:t>فقد يكون الوقف صالحاً على قراءةٍ أو إعرابٍ أو تفسيرٍ أو معنىً ، وغير صالحٍ على وجهٍ آخر، فانتخب كل إمامٍ للوقف موضعه ونوعه حسب فهمه لمعنى الآية، أو إعرابه لها، أو القراءة التي اختارها. ومن ثمَّ نشأ الاختلاف في اصطلاح مراتب الوقف . علماً أنه لا مشاحة في الاصطلاح ، بل يسوغ لكل أحدٍ أن يصطلح على ما شاء، لبيان الحسن والأحسن ، والقبيح والأقبح ، حرصاً على تفهيم كلام الله تعالى، وأداء تلاوته على أتم وجه.</w:t>
      </w:r>
      <w:r w:rsidR="0048071B" w:rsidRPr="00DD4AF1">
        <w:rPr>
          <w:rFonts w:ascii="Traditional Arabic" w:eastAsia="Times New Roman" w:hAnsi="Traditional Arabic" w:cs="Traditional Arabic"/>
          <w:sz w:val="32"/>
          <w:szCs w:val="32"/>
          <w:vertAlign w:val="superscript"/>
          <w:rtl/>
          <w:lang w:bidi="ar-YE"/>
        </w:rPr>
        <w:t>(</w:t>
      </w:r>
      <w:r w:rsidR="0048071B" w:rsidRPr="00DD4AF1">
        <w:rPr>
          <w:rFonts w:ascii="Traditional Arabic" w:eastAsia="Times New Roman" w:hAnsi="Traditional Arabic" w:cs="Traditional Arabic"/>
          <w:sz w:val="32"/>
          <w:szCs w:val="32"/>
          <w:vertAlign w:val="superscript"/>
          <w:rtl/>
          <w:lang w:bidi="ar-YE"/>
        </w:rPr>
        <w:footnoteReference w:id="78"/>
      </w:r>
      <w:r w:rsidR="0048071B"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color w:val="000000"/>
          <w:sz w:val="32"/>
          <w:szCs w:val="32"/>
          <w:rtl/>
        </w:rPr>
        <w:t xml:space="preserve">ففي أول الأمر جعل بعض العلماء </w:t>
      </w:r>
      <w:r w:rsidR="0048071B" w:rsidRPr="00DD4AF1">
        <w:rPr>
          <w:rFonts w:ascii="Traditional Arabic" w:eastAsia="Times New Roman" w:hAnsi="Traditional Arabic" w:cs="Traditional Arabic"/>
          <w:sz w:val="32"/>
          <w:szCs w:val="32"/>
          <w:rtl/>
          <w:lang w:bidi="ar-YE"/>
        </w:rPr>
        <w:t>-</w:t>
      </w:r>
      <w:r w:rsidR="0048071B" w:rsidRPr="00DD4AF1">
        <w:rPr>
          <w:rFonts w:ascii="Traditional Arabic" w:eastAsia="Times New Roman" w:hAnsi="Traditional Arabic" w:cs="Traditional Arabic" w:hint="cs"/>
          <w:sz w:val="32"/>
          <w:szCs w:val="32"/>
          <w:rtl/>
          <w:lang w:bidi="ar-YE"/>
        </w:rPr>
        <w:t>و</w:t>
      </w:r>
      <w:r w:rsidR="0048071B" w:rsidRPr="00DD4AF1">
        <w:rPr>
          <w:rFonts w:ascii="Traditional Arabic" w:eastAsia="Times New Roman" w:hAnsi="Traditional Arabic" w:cs="Traditional Arabic"/>
          <w:sz w:val="32"/>
          <w:szCs w:val="32"/>
          <w:rtl/>
          <w:lang w:bidi="ar-YE"/>
        </w:rPr>
        <w:t xml:space="preserve">منهم </w:t>
      </w:r>
      <w:r w:rsidR="0048071B" w:rsidRPr="00DD4AF1">
        <w:rPr>
          <w:rFonts w:ascii="Traditional Arabic" w:eastAsia="Times New Roman" w:hAnsi="Traditional Arabic" w:cs="Traditional Arabic"/>
          <w:b/>
          <w:bCs/>
          <w:sz w:val="32"/>
          <w:szCs w:val="32"/>
          <w:rtl/>
          <w:lang w:bidi="ar-YE"/>
        </w:rPr>
        <w:t>ابن سعدان</w:t>
      </w:r>
      <w:r w:rsidR="0048071B" w:rsidRPr="00DD4AF1">
        <w:rPr>
          <w:rFonts w:ascii="Traditional Arabic" w:eastAsia="Times New Roman" w:hAnsi="Traditional Arabic" w:cs="Traditional Arabic" w:hint="cs"/>
          <w:b/>
          <w:bCs/>
          <w:sz w:val="32"/>
          <w:szCs w:val="32"/>
          <w:rtl/>
          <w:lang w:bidi="ar-YE"/>
        </w:rPr>
        <w:t xml:space="preserve"> الكوفي</w:t>
      </w:r>
      <w:r w:rsidR="0048071B" w:rsidRPr="00DD4AF1">
        <w:rPr>
          <w:rFonts w:ascii="Traditional Arabic" w:eastAsia="Times New Roman" w:hAnsi="Traditional Arabic" w:cs="Traditional Arabic"/>
          <w:b/>
          <w:bCs/>
          <w:sz w:val="32"/>
          <w:szCs w:val="32"/>
          <w:rtl/>
          <w:lang w:bidi="ar-YE"/>
        </w:rPr>
        <w:t xml:space="preserve"> الضرير</w:t>
      </w:r>
      <w:r w:rsidR="003065AF" w:rsidRPr="00DD4AF1">
        <w:rPr>
          <w:rFonts w:ascii="Traditional Arabic" w:eastAsia="Times New Roman" w:hAnsi="Traditional Arabic" w:cs="Traditional Arabic" w:hint="cs"/>
          <w:b/>
          <w:bCs/>
          <w:sz w:val="32"/>
          <w:szCs w:val="32"/>
          <w:rtl/>
          <w:lang w:bidi="ar-YE"/>
        </w:rPr>
        <w:t xml:space="preserve"> </w:t>
      </w:r>
      <w:r w:rsidR="0048071B" w:rsidRPr="00DD4AF1">
        <w:rPr>
          <w:rFonts w:ascii="Traditional Arabic" w:eastAsia="Times New Roman" w:hAnsi="Traditional Arabic" w:cs="Traditional Arabic" w:hint="cs"/>
          <w:sz w:val="32"/>
          <w:szCs w:val="32"/>
          <w:rtl/>
          <w:lang w:bidi="ar-YE"/>
        </w:rPr>
        <w:t>(ت:231ه)</w:t>
      </w:r>
      <w:r w:rsidR="00674E30" w:rsidRPr="00DD4AF1">
        <w:rPr>
          <w:rFonts w:ascii="Traditional Arabic" w:eastAsia="Times New Roman" w:hAnsi="Traditional Arabic" w:cs="Traditional Arabic"/>
          <w:b/>
          <w:bCs/>
          <w:sz w:val="32"/>
          <w:szCs w:val="32"/>
          <w:rtl/>
          <w:lang w:bidi="ar-YE"/>
        </w:rPr>
        <w:fldChar w:fldCharType="begin"/>
      </w:r>
      <w:r w:rsidR="0048071B" w:rsidRPr="00DD4AF1">
        <w:rPr>
          <w:rFonts w:ascii="Traditional Arabic" w:eastAsia="Times New Roman" w:hAnsi="Traditional Arabic" w:cs="Traditional Arabic"/>
          <w:sz w:val="32"/>
          <w:szCs w:val="32"/>
        </w:rPr>
        <w:instrText xml:space="preserve"> XE "</w:instrText>
      </w:r>
      <w:r w:rsidR="0048071B" w:rsidRPr="00DD4AF1">
        <w:rPr>
          <w:rFonts w:ascii="Traditional Arabic" w:eastAsia="Times New Roman" w:hAnsi="Traditional Arabic" w:cs="Traditional Arabic"/>
          <w:sz w:val="32"/>
          <w:szCs w:val="32"/>
          <w:rtl/>
          <w:lang w:bidi="ar-YE"/>
        </w:rPr>
        <w:instrText>+ابن سعدان، أبو جعفر محمد بن سعدان الضرير</w:instrText>
      </w:r>
      <w:r w:rsidR="0048071B"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b/>
          <w:bCs/>
          <w:sz w:val="32"/>
          <w:szCs w:val="32"/>
          <w:rtl/>
          <w:lang w:bidi="ar-YE"/>
        </w:rPr>
        <w:fldChar w:fldCharType="end"/>
      </w:r>
      <w:r w:rsidR="003065AF"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hint="cs"/>
          <w:color w:val="000000"/>
          <w:sz w:val="32"/>
          <w:szCs w:val="32"/>
          <w:rtl/>
        </w:rPr>
        <w:t xml:space="preserve">مراتب الوقف ومصطلحاته على </w:t>
      </w:r>
      <w:r w:rsidRPr="00DD4AF1">
        <w:rPr>
          <w:rFonts w:ascii="Traditional Arabic" w:eastAsia="Times New Roman" w:hAnsi="Traditional Arabic" w:cs="Traditional Arabic"/>
          <w:sz w:val="32"/>
          <w:szCs w:val="32"/>
          <w:rtl/>
        </w:rPr>
        <w:t xml:space="preserve">قسمين:  </w:t>
      </w:r>
    </w:p>
    <w:p w:rsidR="00A07843" w:rsidRPr="00DD4AF1" w:rsidRDefault="00A07843" w:rsidP="003065AF">
      <w:pPr>
        <w:spacing w:line="240" w:lineRule="auto"/>
        <w:ind w:left="-676"/>
        <w:jc w:val="right"/>
        <w:rPr>
          <w:rFonts w:ascii="Traditional Arabic" w:eastAsia="Times New Roman" w:hAnsi="Traditional Arabic" w:cs="Traditional Arabic"/>
          <w:sz w:val="32"/>
          <w:szCs w:val="32"/>
          <w:vertAlign w:val="superscript"/>
          <w:rtl/>
          <w:lang w:bidi="ar-YE"/>
        </w:rPr>
      </w:pPr>
      <w:r w:rsidRPr="00DD4AF1">
        <w:rPr>
          <w:rFonts w:ascii="Traditional Arabic" w:eastAsia="Times New Roman" w:hAnsi="Traditional Arabic" w:cs="Traditional Arabic"/>
          <w:sz w:val="32"/>
          <w:szCs w:val="32"/>
          <w:rtl/>
        </w:rPr>
        <w:t>(1ــ تام   2ــ وقبيح)</w:t>
      </w:r>
      <w:r w:rsidR="003065AF" w:rsidRPr="00DD4AF1">
        <w:rPr>
          <w:rFonts w:ascii="Traditional Arabic" w:eastAsia="Times New Roman" w:hAnsi="Traditional Arabic" w:cs="Traditional Arabic" w:hint="cs"/>
          <w:sz w:val="32"/>
          <w:szCs w:val="32"/>
          <w:rtl/>
        </w:rPr>
        <w:t>.</w:t>
      </w:r>
      <w:r w:rsidR="0048071B" w:rsidRPr="00DD4AF1">
        <w:rPr>
          <w:rFonts w:ascii="Traditional Arabic" w:eastAsia="Times New Roman" w:hAnsi="Traditional Arabic" w:cs="Traditional Arabic"/>
          <w:sz w:val="32"/>
          <w:szCs w:val="32"/>
          <w:rtl/>
          <w:lang w:bidi="ar-YE"/>
        </w:rPr>
        <w:t xml:space="preserve"> </w:t>
      </w:r>
      <w:r w:rsidR="003065AF" w:rsidRPr="00DD4AF1">
        <w:rPr>
          <w:rFonts w:ascii="Traditional Arabic" w:eastAsia="Times New Roman" w:hAnsi="Traditional Arabic" w:cs="Traditional Arabic" w:hint="cs"/>
          <w:sz w:val="32"/>
          <w:szCs w:val="32"/>
          <w:rtl/>
          <w:lang w:bidi="ar-YE"/>
        </w:rPr>
        <w:t xml:space="preserve">                </w:t>
      </w:r>
      <w:r w:rsidR="003065AF" w:rsidRPr="00DD4AF1">
        <w:rPr>
          <w:rFonts w:ascii="Traditional Arabic" w:eastAsia="Times New Roman" w:hAnsi="Traditional Arabic" w:cs="Traditional Arabic"/>
          <w:sz w:val="32"/>
          <w:szCs w:val="32"/>
          <w:rtl/>
          <w:lang w:bidi="ar-YE"/>
        </w:rPr>
        <w:t>وفي عبارةٍ:</w:t>
      </w:r>
      <w:r w:rsidR="003065AF" w:rsidRPr="00DD4AF1">
        <w:rPr>
          <w:rFonts w:ascii="Traditional Arabic" w:eastAsia="Times New Roman" w:hAnsi="Traditional Arabic" w:cs="Traditional Arabic" w:hint="cs"/>
          <w:sz w:val="32"/>
          <w:szCs w:val="32"/>
          <w:rtl/>
          <w:lang w:bidi="ar-YE"/>
        </w:rPr>
        <w:t xml:space="preserve"> </w:t>
      </w:r>
      <w:r w:rsidR="0048071B" w:rsidRPr="00DD4AF1">
        <w:rPr>
          <w:rFonts w:ascii="Traditional Arabic" w:eastAsia="Times New Roman" w:hAnsi="Traditional Arabic" w:cs="Traditional Arabic" w:hint="cs"/>
          <w:sz w:val="32"/>
          <w:szCs w:val="32"/>
          <w:rtl/>
          <w:lang w:bidi="ar-YE"/>
        </w:rPr>
        <w:t xml:space="preserve">( 1- </w:t>
      </w:r>
      <w:r w:rsidR="0048071B" w:rsidRPr="00DD4AF1">
        <w:rPr>
          <w:rFonts w:ascii="Traditional Arabic" w:eastAsia="Times New Roman" w:hAnsi="Traditional Arabic" w:cs="Traditional Arabic"/>
          <w:sz w:val="32"/>
          <w:szCs w:val="32"/>
          <w:rtl/>
          <w:lang w:bidi="ar-YE"/>
        </w:rPr>
        <w:t xml:space="preserve">تام  </w:t>
      </w:r>
      <w:r w:rsidR="0048071B" w:rsidRPr="00DD4AF1">
        <w:rPr>
          <w:rFonts w:ascii="Traditional Arabic" w:eastAsia="Times New Roman" w:hAnsi="Traditional Arabic" w:cs="Traditional Arabic" w:hint="cs"/>
          <w:sz w:val="32"/>
          <w:szCs w:val="32"/>
          <w:rtl/>
          <w:lang w:bidi="ar-YE"/>
        </w:rPr>
        <w:t xml:space="preserve">  2- </w:t>
      </w:r>
      <w:r w:rsidR="0048071B" w:rsidRPr="00DD4AF1">
        <w:rPr>
          <w:rFonts w:ascii="Traditional Arabic" w:eastAsia="Times New Roman" w:hAnsi="Traditional Arabic" w:cs="Traditional Arabic"/>
          <w:sz w:val="32"/>
          <w:szCs w:val="32"/>
          <w:rtl/>
          <w:lang w:bidi="ar-YE"/>
        </w:rPr>
        <w:t>وناقص.</w:t>
      </w:r>
      <w:r w:rsidR="0048071B" w:rsidRPr="00DD4AF1">
        <w:rPr>
          <w:rFonts w:ascii="Traditional Arabic" w:eastAsia="Times New Roman" w:hAnsi="Traditional Arabic" w:cs="Traditional Arabic" w:hint="cs"/>
          <w:sz w:val="32"/>
          <w:szCs w:val="32"/>
          <w:rtl/>
          <w:lang w:bidi="ar-YE"/>
        </w:rPr>
        <w:t>)</w:t>
      </w:r>
      <w:r w:rsidR="0048071B" w:rsidRPr="00DD4AF1">
        <w:rPr>
          <w:rFonts w:ascii="Traditional Arabic" w:eastAsia="Times New Roman" w:hAnsi="Traditional Arabic" w:cs="Traditional Arabic"/>
          <w:sz w:val="32"/>
          <w:szCs w:val="32"/>
          <w:vertAlign w:val="superscript"/>
          <w:rtl/>
          <w:lang w:bidi="ar-YE"/>
        </w:rPr>
        <w:t>(</w:t>
      </w:r>
      <w:r w:rsidR="0048071B" w:rsidRPr="00DD4AF1">
        <w:rPr>
          <w:rFonts w:ascii="Traditional Arabic" w:eastAsia="Times New Roman" w:hAnsi="Traditional Arabic" w:cs="Traditional Arabic"/>
          <w:sz w:val="32"/>
          <w:szCs w:val="32"/>
          <w:vertAlign w:val="superscript"/>
          <w:rtl/>
          <w:lang w:bidi="ar-YE"/>
        </w:rPr>
        <w:footnoteReference w:id="79"/>
      </w:r>
      <w:r w:rsidR="0048071B"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3065AF">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ثم جاء ابن الأنباري فزاد قسماً ثالثاً:</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rPr>
        <w:t>(1- تام   2- وحسن   3- وقبيح).</w:t>
      </w:r>
      <w:r w:rsidRPr="00DD4AF1">
        <w:rPr>
          <w:rFonts w:ascii="Traditional Arabic" w:eastAsia="Times New Roman" w:hAnsi="Traditional Arabic" w:cs="Traditional Arabic"/>
          <w:sz w:val="32"/>
          <w:szCs w:val="32"/>
          <w:vertAlign w:val="superscript"/>
          <w:rtl/>
          <w:lang w:bidi="ar-YE"/>
        </w:rPr>
        <w:t xml:space="preserve"> (</w:t>
      </w:r>
      <w:r w:rsidRPr="00DD4AF1">
        <w:rPr>
          <w:rFonts w:ascii="Traditional Arabic" w:eastAsia="Times New Roman" w:hAnsi="Traditional Arabic" w:cs="Traditional Arabic"/>
          <w:sz w:val="32"/>
          <w:szCs w:val="32"/>
          <w:vertAlign w:val="superscript"/>
          <w:rtl/>
          <w:lang w:bidi="ar-YE"/>
        </w:rPr>
        <w:footnoteReference w:id="80"/>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hint="cs"/>
          <w:sz w:val="32"/>
          <w:szCs w:val="32"/>
          <w:rtl/>
          <w:lang w:bidi="ar-YE"/>
        </w:rPr>
        <w:t xml:space="preserve"> ووافقه جماعة على هذا التثليث، مع خلاف يسير في المصطلحات، فبعضهم قال:</w:t>
      </w:r>
      <w:r w:rsidRPr="00DD4AF1">
        <w:rPr>
          <w:rFonts w:ascii="Traditional Arabic" w:eastAsia="Times New Roman" w:hAnsi="Traditional Arabic" w:cs="Traditional Arabic"/>
          <w:sz w:val="32"/>
          <w:szCs w:val="32"/>
          <w:rtl/>
        </w:rPr>
        <w:t xml:space="preserve"> (1- تام   2- وكافٍ   3- وقبيح)</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81"/>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sz w:val="32"/>
          <w:szCs w:val="32"/>
          <w:rtl/>
        </w:rPr>
        <w:t>وبعضهم قال: (1- تام   2- وناقص  3- وأنقص).</w:t>
      </w:r>
      <w:r w:rsidRPr="00DD4AF1">
        <w:rPr>
          <w:rFonts w:ascii="Traditional Arabic" w:eastAsia="Times New Roman" w:hAnsi="Traditional Arabic" w:cs="Traditional Arabic" w:hint="cs"/>
          <w:sz w:val="32"/>
          <w:szCs w:val="32"/>
          <w:rtl/>
        </w:rPr>
        <w:t xml:space="preserve"> ثم فصل أصحاب هذه القسمة، فجعلوها كالتالي: </w:t>
      </w:r>
      <w:r w:rsidRPr="00DD4AF1">
        <w:rPr>
          <w:rFonts w:ascii="Traditional Arabic" w:eastAsia="Times New Roman" w:hAnsi="Traditional Arabic" w:cs="Traditional Arabic"/>
          <w:sz w:val="32"/>
          <w:szCs w:val="32"/>
          <w:rtl/>
        </w:rPr>
        <w:t>(1ــ الأتم   2- والتام    3- والذي يشبه التام   4- والناقص المطلق    5- والأنقص)</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82"/>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 xml:space="preserve">. </w:t>
      </w:r>
    </w:p>
    <w:p w:rsidR="0048071B" w:rsidRPr="00DD4AF1" w:rsidRDefault="0048071B" w:rsidP="00DF10F6">
      <w:pPr>
        <w:bidi/>
        <w:spacing w:before="120" w:after="0" w:line="240" w:lineRule="auto"/>
        <w:ind w:left="-676" w:firstLine="567"/>
        <w:jc w:val="lowKashida"/>
        <w:rPr>
          <w:rFonts w:ascii="Traditional Arabic" w:eastAsia="Times New Roman" w:hAnsi="Traditional Arabic" w:cs="Traditional Arabic"/>
          <w:sz w:val="32"/>
          <w:szCs w:val="32"/>
          <w:lang w:bidi="ar-YE"/>
        </w:rPr>
      </w:pPr>
      <w:r w:rsidRPr="00DD4AF1">
        <w:rPr>
          <w:rFonts w:ascii="Traditional Arabic" w:eastAsia="Times New Roman" w:hAnsi="Traditional Arabic" w:cs="Traditional Arabic"/>
          <w:sz w:val="32"/>
          <w:szCs w:val="32"/>
          <w:rtl/>
          <w:lang w:bidi="ar-YE"/>
        </w:rPr>
        <w:t>وقد تقدم هذا العلم عند المتأخرين، وتنقل أطواراً، واستقرَّ على ما هو أدق من هذا التقسيم</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83"/>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48071B"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lastRenderedPageBreak/>
        <w:t xml:space="preserve">فقد </w:t>
      </w:r>
      <w:r w:rsidR="00A07843" w:rsidRPr="00DD4AF1">
        <w:rPr>
          <w:rFonts w:ascii="Traditional Arabic" w:eastAsia="Times New Roman" w:hAnsi="Traditional Arabic" w:cs="Traditional Arabic" w:hint="cs"/>
          <w:sz w:val="32"/>
          <w:szCs w:val="32"/>
          <w:rtl/>
        </w:rPr>
        <w:t>جاء بعدهم الحافظ أبو عمرو الداني في القرن الخامس الهجري فجعلها أربعة أقسام، كالتالي</w:t>
      </w:r>
      <w:r w:rsidR="00A07843" w:rsidRPr="00DD4AF1">
        <w:rPr>
          <w:rFonts w:ascii="Traditional Arabic" w:eastAsia="Times New Roman" w:hAnsi="Traditional Arabic" w:cs="Traditional Arabic"/>
          <w:sz w:val="32"/>
          <w:szCs w:val="32"/>
          <w:rtl/>
        </w:rPr>
        <w:t xml:space="preserve">: </w:t>
      </w:r>
    </w:p>
    <w:p w:rsidR="003065AF"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(1- تام    2- وكاف    3- وحسن    4- وقبيح). </w:t>
      </w:r>
    </w:p>
    <w:p w:rsidR="00A07843" w:rsidRPr="00DD4AF1" w:rsidRDefault="00A07843" w:rsidP="003065AF">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w:t>
      </w:r>
      <w:r w:rsidRPr="00DD4AF1">
        <w:rPr>
          <w:rFonts w:ascii="Traditional Arabic" w:eastAsia="Times New Roman" w:hAnsi="Traditional Arabic" w:cs="Traditional Arabic" w:hint="cs"/>
          <w:sz w:val="32"/>
          <w:szCs w:val="32"/>
          <w:rtl/>
        </w:rPr>
        <w:t xml:space="preserve">تبعه على هذا </w:t>
      </w:r>
      <w:r w:rsidRPr="00DD4AF1">
        <w:rPr>
          <w:rFonts w:ascii="Traditional Arabic" w:eastAsia="Times New Roman" w:hAnsi="Traditional Arabic" w:cs="Traditional Arabic"/>
          <w:sz w:val="32"/>
          <w:szCs w:val="32"/>
          <w:rtl/>
        </w:rPr>
        <w:t>السخاوي</w:t>
      </w:r>
      <w:r w:rsidR="0048071B" w:rsidRPr="00DD4AF1">
        <w:rPr>
          <w:rFonts w:ascii="Traditional Arabic" w:eastAsia="Times New Roman" w:hAnsi="Traditional Arabic" w:cs="Traditional Arabic"/>
          <w:sz w:val="32"/>
          <w:szCs w:val="32"/>
          <w:rtl/>
        </w:rPr>
        <w:t>(643ه)</w:t>
      </w:r>
      <w:r w:rsidR="0048071B"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وابن الجزري</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84"/>
      </w:r>
      <w:r w:rsidRPr="00DD4AF1">
        <w:rPr>
          <w:rFonts w:ascii="Traditional Arabic" w:eastAsia="Times New Roman" w:hAnsi="Traditional Arabic" w:cs="Traditional Arabic"/>
          <w:sz w:val="32"/>
          <w:szCs w:val="32"/>
          <w:vertAlign w:val="superscript"/>
          <w:rtl/>
          <w:lang w:bidi="ar-YE"/>
        </w:rPr>
        <w:t>)</w:t>
      </w:r>
      <w:r w:rsidR="003065AF" w:rsidRPr="00DD4AF1">
        <w:rPr>
          <w:rFonts w:ascii="Traditional Arabic" w:eastAsia="Times New Roman" w:hAnsi="Traditional Arabic" w:cs="Traditional Arabic" w:hint="cs"/>
          <w:sz w:val="32"/>
          <w:szCs w:val="32"/>
          <w:rtl/>
          <w:lang w:bidi="ar-YE"/>
        </w:rPr>
        <w:t xml:space="preserve"> وغيرهم</w:t>
      </w:r>
      <w:r w:rsidRPr="00DD4AF1">
        <w:rPr>
          <w:rFonts w:ascii="Traditional Arabic" w:eastAsia="Times New Roman" w:hAnsi="Traditional Arabic" w:cs="Traditional Arabic"/>
          <w:color w:val="FF0000"/>
          <w:sz w:val="32"/>
          <w:szCs w:val="32"/>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 xml:space="preserve">وخالف في ذلك بعض الأئمة كأبي محمد العماني فجعلها خمس درجات، كالتالي: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 xml:space="preserve">1- فأعلاها رتبةً التام   2- ثم الحسن   3- ثم الكافي   -4 ثم الصالح   5- ثم المفهوم .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وأما أبو القاسم الهذلي فقد صيرها ست مراتب:</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(1ــ وقف التمام   2ــ والحسن    3ــ والكافي     4ــ والسنة    5ــ ووقف البيان   6ــ ووقف التمييز).</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85"/>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DF10F6">
      <w:pPr>
        <w:bidi/>
        <w:spacing w:before="120" w:after="0" w:line="240" w:lineRule="auto"/>
        <w:ind w:left="-676"/>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 xml:space="preserve">ووافقه أبو عبد الله السجاوندي في العدد؛ لكن بطريقةٍ أخرى، فقد جعلها كالتالي: </w:t>
      </w:r>
    </w:p>
    <w:p w:rsidR="00A07843" w:rsidRPr="00DD4AF1" w:rsidRDefault="00A07843" w:rsidP="00DF10F6">
      <w:pPr>
        <w:numPr>
          <w:ilvl w:val="0"/>
          <w:numId w:val="12"/>
        </w:numPr>
        <w:bidi/>
        <w:spacing w:before="120" w:after="0" w:line="240" w:lineRule="auto"/>
        <w:ind w:left="-676"/>
        <w:jc w:val="both"/>
        <w:rPr>
          <w:rFonts w:ascii="Traditional Arabic" w:eastAsia="Times New Roman" w:hAnsi="Traditional Arabic" w:cs="Traditional Arabic"/>
          <w:sz w:val="32"/>
          <w:szCs w:val="32"/>
          <w:lang w:bidi="ar-JO"/>
        </w:rPr>
      </w:pPr>
      <w:r w:rsidRPr="00DD4AF1">
        <w:rPr>
          <w:rFonts w:ascii="Traditional Arabic" w:eastAsia="Times New Roman" w:hAnsi="Traditional Arabic" w:cs="Traditional Arabic"/>
          <w:sz w:val="32"/>
          <w:szCs w:val="32"/>
          <w:rtl/>
          <w:lang w:bidi="ar-JO"/>
        </w:rPr>
        <w:t>اللازم    2ـ</w:t>
      </w:r>
      <w:r w:rsidRPr="00DD4AF1">
        <w:rPr>
          <w:rFonts w:ascii="Traditional Arabic" w:eastAsia="Times New Roman" w:hAnsi="Traditional Arabic" w:cs="Traditional Arabic" w:hint="cs"/>
          <w:sz w:val="32"/>
          <w:szCs w:val="32"/>
          <w:rtl/>
          <w:lang w:bidi="ar-JO"/>
        </w:rPr>
        <w:t xml:space="preserve">- </w:t>
      </w:r>
      <w:r w:rsidRPr="00DD4AF1">
        <w:rPr>
          <w:rFonts w:ascii="Traditional Arabic" w:eastAsia="Times New Roman" w:hAnsi="Traditional Arabic" w:cs="Traditional Arabic"/>
          <w:sz w:val="32"/>
          <w:szCs w:val="32"/>
          <w:rtl/>
          <w:lang w:bidi="ar-JO"/>
        </w:rPr>
        <w:t>والمطلق    3</w:t>
      </w:r>
      <w:r w:rsidRPr="00DD4AF1">
        <w:rPr>
          <w:rFonts w:ascii="Traditional Arabic" w:eastAsia="Times New Roman" w:hAnsi="Traditional Arabic" w:cs="Traditional Arabic" w:hint="cs"/>
          <w:sz w:val="32"/>
          <w:szCs w:val="32"/>
          <w:rtl/>
          <w:lang w:bidi="ar-JO"/>
        </w:rPr>
        <w:t xml:space="preserve">- </w:t>
      </w:r>
      <w:r w:rsidRPr="00DD4AF1">
        <w:rPr>
          <w:rFonts w:ascii="Traditional Arabic" w:eastAsia="Times New Roman" w:hAnsi="Traditional Arabic" w:cs="Traditional Arabic"/>
          <w:sz w:val="32"/>
          <w:szCs w:val="32"/>
          <w:rtl/>
          <w:lang w:bidi="ar-JO"/>
        </w:rPr>
        <w:t>والجائز  4</w:t>
      </w:r>
      <w:r w:rsidRPr="00DD4AF1">
        <w:rPr>
          <w:rFonts w:ascii="Traditional Arabic" w:eastAsia="Times New Roman" w:hAnsi="Traditional Arabic" w:cs="Traditional Arabic" w:hint="cs"/>
          <w:sz w:val="32"/>
          <w:szCs w:val="32"/>
          <w:rtl/>
          <w:lang w:bidi="ar-JO"/>
        </w:rPr>
        <w:t xml:space="preserve">- </w:t>
      </w:r>
      <w:r w:rsidRPr="00DD4AF1">
        <w:rPr>
          <w:rFonts w:ascii="Traditional Arabic" w:eastAsia="Times New Roman" w:hAnsi="Traditional Arabic" w:cs="Traditional Arabic"/>
          <w:sz w:val="32"/>
          <w:szCs w:val="32"/>
          <w:rtl/>
          <w:lang w:bidi="ar-JO"/>
        </w:rPr>
        <w:t>والمجوز لوجه    5</w:t>
      </w:r>
      <w:r w:rsidRPr="00DD4AF1">
        <w:rPr>
          <w:rFonts w:ascii="Traditional Arabic" w:eastAsia="Times New Roman" w:hAnsi="Traditional Arabic" w:cs="Traditional Arabic" w:hint="cs"/>
          <w:sz w:val="32"/>
          <w:szCs w:val="32"/>
          <w:rtl/>
          <w:lang w:bidi="ar-JO"/>
        </w:rPr>
        <w:t xml:space="preserve">- </w:t>
      </w:r>
      <w:r w:rsidRPr="00DD4AF1">
        <w:rPr>
          <w:rFonts w:ascii="Traditional Arabic" w:eastAsia="Times New Roman" w:hAnsi="Traditional Arabic" w:cs="Traditional Arabic"/>
          <w:sz w:val="32"/>
          <w:szCs w:val="32"/>
          <w:rtl/>
          <w:lang w:bidi="ar-JO"/>
        </w:rPr>
        <w:t xml:space="preserve">والمرخص ضرورة     </w:t>
      </w:r>
    </w:p>
    <w:p w:rsidR="00A07843" w:rsidRPr="00DD4AF1" w:rsidRDefault="00A07843" w:rsidP="00DF10F6">
      <w:pPr>
        <w:bidi/>
        <w:spacing w:before="120" w:after="0" w:line="240" w:lineRule="auto"/>
        <w:ind w:left="-676"/>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6</w:t>
      </w:r>
      <w:r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وما لا يجوز الوقف – أو ما لا وقف عليه).</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rPr>
        <w:t>ورمز لهذه الأقسام الستة بعلامات: فرمز للازم بحرف (</w:t>
      </w:r>
      <w:r w:rsidRPr="00DD4AF1">
        <w:rPr>
          <w:rFonts w:ascii="Traditional Arabic" w:eastAsia="Times New Roman" w:hAnsi="Traditional Arabic" w:cs="Traditional Arabic"/>
          <w:b/>
          <w:bCs/>
          <w:sz w:val="32"/>
          <w:szCs w:val="32"/>
          <w:rtl/>
        </w:rPr>
        <w:t>م</w:t>
      </w:r>
      <w:r w:rsidRPr="00DD4AF1">
        <w:rPr>
          <w:rFonts w:ascii="Traditional Arabic" w:eastAsia="Times New Roman" w:hAnsi="Traditional Arabic" w:cs="Traditional Arabic"/>
          <w:sz w:val="32"/>
          <w:szCs w:val="32"/>
          <w:rtl/>
        </w:rPr>
        <w:t>)، وللمطلق بحرف (</w:t>
      </w:r>
      <w:r w:rsidRPr="00DD4AF1">
        <w:rPr>
          <w:rFonts w:ascii="Traditional Arabic" w:eastAsia="Times New Roman" w:hAnsi="Traditional Arabic" w:cs="Traditional Arabic"/>
          <w:b/>
          <w:bCs/>
          <w:sz w:val="32"/>
          <w:szCs w:val="32"/>
          <w:rtl/>
        </w:rPr>
        <w:t>ط</w:t>
      </w:r>
      <w:r w:rsidRPr="00DD4AF1">
        <w:rPr>
          <w:rFonts w:ascii="Traditional Arabic" w:eastAsia="Times New Roman" w:hAnsi="Traditional Arabic" w:cs="Traditional Arabic"/>
          <w:sz w:val="32"/>
          <w:szCs w:val="32"/>
          <w:rtl/>
        </w:rPr>
        <w:t>)، وللجائز بحرف (</w:t>
      </w:r>
      <w:r w:rsidRPr="00DD4AF1">
        <w:rPr>
          <w:rFonts w:ascii="Traditional Arabic" w:eastAsia="Times New Roman" w:hAnsi="Traditional Arabic" w:cs="Traditional Arabic"/>
          <w:b/>
          <w:bCs/>
          <w:sz w:val="32"/>
          <w:szCs w:val="32"/>
          <w:rtl/>
        </w:rPr>
        <w:t>ج</w:t>
      </w:r>
      <w:r w:rsidRPr="00DD4AF1">
        <w:rPr>
          <w:rFonts w:ascii="Traditional Arabic" w:eastAsia="Times New Roman" w:hAnsi="Traditional Arabic" w:cs="Traditional Arabic"/>
          <w:sz w:val="32"/>
          <w:szCs w:val="32"/>
          <w:rtl/>
        </w:rPr>
        <w:t>)، والمجوز لوجه بحرف (</w:t>
      </w:r>
      <w:r w:rsidRPr="00DD4AF1">
        <w:rPr>
          <w:rFonts w:ascii="Traditional Arabic" w:eastAsia="Times New Roman" w:hAnsi="Traditional Arabic" w:cs="Traditional Arabic"/>
          <w:b/>
          <w:bCs/>
          <w:sz w:val="32"/>
          <w:szCs w:val="32"/>
          <w:rtl/>
        </w:rPr>
        <w:t>ز</w:t>
      </w:r>
      <w:r w:rsidRPr="00DD4AF1">
        <w:rPr>
          <w:rFonts w:ascii="Traditional Arabic" w:eastAsia="Times New Roman" w:hAnsi="Traditional Arabic" w:cs="Traditional Arabic"/>
          <w:sz w:val="32"/>
          <w:szCs w:val="32"/>
          <w:rtl/>
        </w:rPr>
        <w:t>)، والمرخص لضرورة بحرف (</w:t>
      </w:r>
      <w:r w:rsidRPr="00DD4AF1">
        <w:rPr>
          <w:rFonts w:ascii="Traditional Arabic" w:eastAsia="Times New Roman" w:hAnsi="Traditional Arabic" w:cs="Traditional Arabic"/>
          <w:b/>
          <w:bCs/>
          <w:sz w:val="32"/>
          <w:szCs w:val="32"/>
          <w:rtl/>
        </w:rPr>
        <w:t>ص</w:t>
      </w:r>
      <w:r w:rsidRPr="00DD4AF1">
        <w:rPr>
          <w:rFonts w:ascii="Traditional Arabic" w:eastAsia="Times New Roman" w:hAnsi="Traditional Arabic" w:cs="Traditional Arabic"/>
          <w:sz w:val="32"/>
          <w:szCs w:val="32"/>
          <w:rtl/>
        </w:rPr>
        <w:t>)، ومالا وقف عليه بعلامة (</w:t>
      </w:r>
      <w:r w:rsidRPr="00DD4AF1">
        <w:rPr>
          <w:rFonts w:ascii="Traditional Arabic" w:eastAsia="Times New Roman" w:hAnsi="Traditional Arabic" w:cs="Traditional Arabic"/>
          <w:b/>
          <w:bCs/>
          <w:sz w:val="32"/>
          <w:szCs w:val="32"/>
          <w:rtl/>
        </w:rPr>
        <w:t>لا</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vertAlign w:val="superscript"/>
          <w:rtl/>
          <w:lang w:bidi="ar-YE"/>
        </w:rPr>
        <w:t xml:space="preserve"> (</w:t>
      </w:r>
      <w:r w:rsidRPr="00DD4AF1">
        <w:rPr>
          <w:rFonts w:ascii="Traditional Arabic" w:eastAsia="Times New Roman" w:hAnsi="Traditional Arabic" w:cs="Traditional Arabic"/>
          <w:sz w:val="32"/>
          <w:szCs w:val="32"/>
          <w:vertAlign w:val="superscript"/>
          <w:rtl/>
          <w:lang w:bidi="ar-YE"/>
        </w:rPr>
        <w:footnoteReference w:id="86"/>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lang w:bidi="ar-YE"/>
        </w:rPr>
        <w:t>وكانت هذه الطريقة بداية فكرة الرموز التي استخدمت في كتابة المصاحف بعد ذلك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ثم تلاهم أقوام زادوا في تقسيم الوقف، فجعلوه</w:t>
      </w:r>
      <w:r w:rsidRPr="00DD4AF1">
        <w:rPr>
          <w:rFonts w:ascii="Traditional Arabic" w:eastAsia="Times New Roman" w:hAnsi="Traditional Arabic" w:cs="Traditional Arabic"/>
          <w:sz w:val="32"/>
          <w:szCs w:val="32"/>
          <w:rtl/>
        </w:rPr>
        <w:t xml:space="preserve">على ثمانية أضرب: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(1ــ تام     2ــ وشبيه به    3ــ وناقص    4ــ وشبيه به     5ــ وحسن      6ــ وشبيه به     7ــ وقبيح     8ــ وشبيه به).</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وهذا القول نسبه االزركشي</w:t>
      </w:r>
      <w:r w:rsidR="00FE6425" w:rsidRPr="00DD4AF1">
        <w:rPr>
          <w:rFonts w:ascii="Traditional Arabic" w:eastAsia="Times New Roman" w:hAnsi="Traditional Arabic" w:cs="Traditional Arabic"/>
          <w:sz w:val="32"/>
          <w:szCs w:val="32"/>
          <w:rtl/>
        </w:rPr>
        <w:t>(794ه</w:t>
      </w:r>
      <w:r w:rsidR="00FE6425"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sz w:val="32"/>
          <w:szCs w:val="32"/>
          <w:rtl/>
        </w:rPr>
        <w:t xml:space="preserve"> للجمهور</w:t>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vertAlign w:val="superscript"/>
          <w:rtl/>
          <w:lang w:bidi="ar-YE"/>
        </w:rPr>
        <w:footnoteReference w:id="87"/>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rtl/>
          <w:lang w:bidi="ar-YE"/>
        </w:rPr>
        <w:t xml:space="preserve">. </w:t>
      </w:r>
      <w:r w:rsidR="00FE6425" w:rsidRPr="00DD4AF1">
        <w:rPr>
          <w:rFonts w:ascii="Traditional Arabic" w:eastAsia="Times New Roman" w:hAnsi="Traditional Arabic" w:cs="Traditional Arabic"/>
          <w:sz w:val="32"/>
          <w:szCs w:val="32"/>
          <w:rtl/>
        </w:rPr>
        <w:t xml:space="preserve">ونسبه للجمهور أيضاً من قبله </w:t>
      </w:r>
      <w:r w:rsidR="00FE6425" w:rsidRPr="00DD4AF1">
        <w:rPr>
          <w:rFonts w:ascii="Traditional Arabic" w:eastAsia="Times New Roman" w:hAnsi="Traditional Arabic" w:cs="Traditional Arabic"/>
          <w:b/>
          <w:bCs/>
          <w:sz w:val="32"/>
          <w:szCs w:val="32"/>
          <w:rtl/>
        </w:rPr>
        <w:t>أبو الكرم المبارك بن فاخر النحوي</w:t>
      </w:r>
      <w:r w:rsidR="00674E30" w:rsidRPr="00DD4AF1">
        <w:rPr>
          <w:rFonts w:ascii="Traditional Arabic" w:eastAsia="Times New Roman" w:hAnsi="Traditional Arabic" w:cs="Traditional Arabic"/>
          <w:sz w:val="32"/>
          <w:szCs w:val="32"/>
          <w:rtl/>
          <w:lang w:bidi="ar-YE"/>
        </w:rPr>
        <w:fldChar w:fldCharType="begin"/>
      </w:r>
      <w:r w:rsidR="00FE6425" w:rsidRPr="00DD4AF1">
        <w:rPr>
          <w:rFonts w:ascii="Traditional Arabic" w:eastAsia="Times New Roman" w:hAnsi="Traditional Arabic" w:cs="Traditional Arabic"/>
          <w:sz w:val="32"/>
          <w:szCs w:val="32"/>
        </w:rPr>
        <w:instrText xml:space="preserve"> XE "</w:instrText>
      </w:r>
      <w:r w:rsidR="00FE6425" w:rsidRPr="00DD4AF1">
        <w:rPr>
          <w:rFonts w:ascii="Traditional Arabic" w:eastAsia="Times New Roman" w:hAnsi="Traditional Arabic" w:cs="Traditional Arabic"/>
          <w:sz w:val="32"/>
          <w:szCs w:val="32"/>
          <w:rtl/>
          <w:lang w:bidi="ar-YE"/>
        </w:rPr>
        <w:instrText>+أبو الكرم، المبارك بن فاخر</w:instrText>
      </w:r>
      <w:r w:rsidR="00FE6425"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sz w:val="32"/>
          <w:szCs w:val="32"/>
          <w:rtl/>
          <w:lang w:bidi="ar-YE"/>
        </w:rPr>
        <w:fldChar w:fldCharType="end"/>
      </w:r>
      <w:r w:rsidR="00FE6425" w:rsidRPr="00DD4AF1">
        <w:rPr>
          <w:rFonts w:ascii="Traditional Arabic" w:eastAsia="Times New Roman" w:hAnsi="Traditional Arabic" w:cs="Traditional Arabic"/>
          <w:sz w:val="32"/>
          <w:szCs w:val="32"/>
          <w:rtl/>
          <w:lang w:bidi="ar-YE"/>
        </w:rPr>
        <w:t xml:space="preserve"> (ت:505ه)</w:t>
      </w:r>
      <w:r w:rsidR="00FE6425" w:rsidRPr="00DD4AF1">
        <w:rPr>
          <w:rFonts w:ascii="Traditional Arabic" w:eastAsia="Times New Roman" w:hAnsi="Traditional Arabic" w:cs="Traditional Arabic"/>
          <w:sz w:val="32"/>
          <w:szCs w:val="32"/>
          <w:rtl/>
        </w:rPr>
        <w:t xml:space="preserve"> ذكر ذلك عنه السخاوي</w:t>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vertAlign w:val="superscript"/>
          <w:rtl/>
          <w:lang w:bidi="ar-YE"/>
        </w:rPr>
        <w:footnoteReference w:id="88"/>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rtl/>
          <w:lang w:bidi="ar-YE"/>
        </w:rPr>
        <w:t>.</w:t>
      </w:r>
      <w:r w:rsidR="00FE6425" w:rsidRPr="00DD4AF1">
        <w:rPr>
          <w:rFonts w:ascii="Traditional Arabic" w:eastAsia="Times New Roman" w:hAnsi="Traditional Arabic" w:cs="Traditional Arabic"/>
          <w:sz w:val="32"/>
          <w:szCs w:val="32"/>
          <w:rtl/>
        </w:rPr>
        <w:t xml:space="preserve"> وفي نسبته للجمهور نظر .</w:t>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vertAlign w:val="superscript"/>
          <w:rtl/>
          <w:lang w:bidi="ar-YE"/>
        </w:rPr>
        <w:footnoteReference w:id="89"/>
      </w:r>
      <w:r w:rsidR="00FE6425"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lastRenderedPageBreak/>
        <w:t>و</w:t>
      </w:r>
      <w:r w:rsidRPr="00DD4AF1">
        <w:rPr>
          <w:rFonts w:ascii="Traditional Arabic" w:eastAsia="Times New Roman" w:hAnsi="Traditional Arabic" w:cs="Traditional Arabic"/>
          <w:sz w:val="32"/>
          <w:szCs w:val="32"/>
          <w:rtl/>
        </w:rPr>
        <w:t>قال</w:t>
      </w:r>
      <w:r w:rsidRPr="00DD4AF1">
        <w:rPr>
          <w:rFonts w:ascii="Traditional Arabic" w:eastAsia="Times New Roman" w:hAnsi="Traditional Arabic" w:cs="Traditional Arabic" w:hint="cs"/>
          <w:sz w:val="32"/>
          <w:szCs w:val="32"/>
          <w:rtl/>
        </w:rPr>
        <w:t xml:space="preserve"> بعضهم</w:t>
      </w:r>
      <w:r w:rsidRPr="00DD4AF1">
        <w:rPr>
          <w:rFonts w:ascii="Traditional Arabic" w:eastAsia="Times New Roman" w:hAnsi="Traditional Arabic" w:cs="Traditional Arabic"/>
          <w:sz w:val="32"/>
          <w:szCs w:val="32"/>
          <w:rtl/>
        </w:rPr>
        <w:t>: الوقف على مراتب:</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(1ــ أعلاها التام    2ــ ثم الحسن    3ــ ثم الكافي    4ــ ثم الصالح    5ــ ثم المفهوم    6ــ ثم الجائز   7ــ ثم البيان    8ــ ثم القبيح).فأقسامه ثمانية. وهذه المراتب ذكرها أبو يحيى زكريا الأنصاري</w:t>
      </w:r>
      <w:r w:rsidR="00FE6425" w:rsidRPr="00DD4AF1">
        <w:rPr>
          <w:rFonts w:ascii="Traditional Arabic" w:eastAsia="Times New Roman" w:hAnsi="Traditional Arabic" w:cs="Traditional Arabic"/>
          <w:sz w:val="32"/>
          <w:szCs w:val="32"/>
          <w:rtl/>
          <w:lang w:bidi="ar-YE"/>
        </w:rPr>
        <w:t>(926ه)</w:t>
      </w:r>
      <w:r w:rsidR="00744EB7"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sz w:val="32"/>
          <w:szCs w:val="32"/>
          <w:rtl/>
        </w:rPr>
        <w:t>في المقصد</w:t>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vertAlign w:val="superscript"/>
          <w:rtl/>
          <w:lang w:bidi="ar-YE"/>
        </w:rPr>
        <w:footnoteReference w:id="90"/>
      </w:r>
      <w:r w:rsidR="00FE6425"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hint="cs"/>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وبعضهم جعله</w:t>
      </w:r>
      <w:r w:rsidRPr="00DD4AF1">
        <w:rPr>
          <w:rFonts w:ascii="Traditional Arabic" w:eastAsia="Times New Roman" w:hAnsi="Traditional Arabic" w:cs="Traditional Arabic" w:hint="cs"/>
          <w:sz w:val="32"/>
          <w:szCs w:val="32"/>
          <w:rtl/>
        </w:rPr>
        <w:t xml:space="preserve"> ثمانية أضرب، لكن بطريقةٍ أخرى كالتالي</w:t>
      </w:r>
      <w:r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color w:val="FF0000"/>
          <w:sz w:val="32"/>
          <w:szCs w:val="32"/>
          <w:rtl/>
          <w:lang w:bidi="ar-YE"/>
        </w:rPr>
      </w:pPr>
      <w:r w:rsidRPr="00DD4AF1">
        <w:rPr>
          <w:rFonts w:ascii="Traditional Arabic" w:eastAsia="Times New Roman" w:hAnsi="Traditional Arabic" w:cs="Traditional Arabic"/>
          <w:sz w:val="32"/>
          <w:szCs w:val="32"/>
          <w:rtl/>
        </w:rPr>
        <w:t>(1ــ  كامل     2ــ تام      3ــ كافي     4ــ صالح    5ــ مفهوم  6ــ جائز     7ــ ناقص  8ــ متجاذب</w:t>
      </w:r>
      <w:r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91"/>
      </w:r>
      <w:r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w:t>
      </w:r>
      <w:r w:rsidRPr="00DD4AF1">
        <w:rPr>
          <w:rFonts w:ascii="Traditional Arabic" w:eastAsia="Times New Roman" w:hAnsi="Traditional Arabic" w:cs="Traditional Arabic" w:hint="cs"/>
          <w:sz w:val="32"/>
          <w:szCs w:val="32"/>
          <w:rtl/>
        </w:rPr>
        <w:t>أما</w:t>
      </w:r>
      <w:r w:rsidRPr="00DD4AF1">
        <w:rPr>
          <w:rFonts w:ascii="Traditional Arabic" w:eastAsia="Times New Roman" w:hAnsi="Traditional Arabic" w:cs="Traditional Arabic"/>
          <w:sz w:val="32"/>
          <w:szCs w:val="32"/>
          <w:rtl/>
        </w:rPr>
        <w:t xml:space="preserve"> أبو الحسن الصفاقسي </w:t>
      </w:r>
      <w:r w:rsidRPr="00DD4AF1">
        <w:rPr>
          <w:rFonts w:ascii="Traditional Arabic" w:eastAsia="Times New Roman" w:hAnsi="Traditional Arabic" w:cs="Traditional Arabic" w:hint="cs"/>
          <w:sz w:val="32"/>
          <w:szCs w:val="32"/>
          <w:rtl/>
        </w:rPr>
        <w:t xml:space="preserve">فقد وافقهم في العدد، إلا أنه اختار </w:t>
      </w:r>
      <w:r w:rsidRPr="00DD4AF1">
        <w:rPr>
          <w:rFonts w:ascii="Traditional Arabic" w:eastAsia="Times New Roman" w:hAnsi="Traditional Arabic" w:cs="Traditional Arabic"/>
          <w:sz w:val="32"/>
          <w:szCs w:val="32"/>
          <w:rtl/>
        </w:rPr>
        <w:t xml:space="preserve">تقسيم الداني، </w:t>
      </w:r>
      <w:r w:rsidRPr="00DD4AF1">
        <w:rPr>
          <w:rFonts w:ascii="Traditional Arabic" w:eastAsia="Times New Roman" w:hAnsi="Traditional Arabic" w:cs="Traditional Arabic" w:hint="cs"/>
          <w:sz w:val="32"/>
          <w:szCs w:val="32"/>
          <w:rtl/>
        </w:rPr>
        <w:t xml:space="preserve">ثمعمد إلى </w:t>
      </w:r>
      <w:r w:rsidRPr="00DD4AF1">
        <w:rPr>
          <w:rFonts w:ascii="Traditional Arabic" w:eastAsia="Times New Roman" w:hAnsi="Traditional Arabic" w:cs="Traditional Arabic"/>
          <w:sz w:val="32"/>
          <w:szCs w:val="32"/>
          <w:rtl/>
        </w:rPr>
        <w:t>كل قسم</w:t>
      </w:r>
      <w:r w:rsidRPr="00DD4AF1">
        <w:rPr>
          <w:rFonts w:ascii="Traditional Arabic" w:eastAsia="Times New Roman" w:hAnsi="Traditional Arabic" w:cs="Traditional Arabic" w:hint="cs"/>
          <w:sz w:val="32"/>
          <w:szCs w:val="32"/>
          <w:rtl/>
        </w:rPr>
        <w:t>ٍ منها فجعلها</w:t>
      </w:r>
      <w:r w:rsidRPr="00DD4AF1">
        <w:rPr>
          <w:rFonts w:ascii="Traditional Arabic" w:eastAsia="Times New Roman" w:hAnsi="Traditional Arabic" w:cs="Traditional Arabic"/>
          <w:sz w:val="32"/>
          <w:szCs w:val="32"/>
          <w:rtl/>
        </w:rPr>
        <w:t xml:space="preserve"> قسمين،  فجعلها ثمانية أقسام: </w:t>
      </w:r>
    </w:p>
    <w:p w:rsidR="00A07843" w:rsidRPr="00DD4AF1" w:rsidRDefault="006D5EA1" w:rsidP="006D5EA1">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rPr>
        <w:t xml:space="preserve">(1- تام  2- وأتم </w:t>
      </w:r>
      <w:r w:rsidR="00A07843" w:rsidRPr="00DD4AF1">
        <w:rPr>
          <w:rFonts w:ascii="Traditional Arabic" w:eastAsia="Times New Roman" w:hAnsi="Traditional Arabic" w:cs="Traditional Arabic"/>
          <w:sz w:val="32"/>
          <w:szCs w:val="32"/>
          <w:rtl/>
        </w:rPr>
        <w:t xml:space="preserve"> 3- وكاف</w:t>
      </w:r>
      <w:r w:rsidR="00A07843"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 xml:space="preserve"> </w:t>
      </w:r>
      <w:r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4- وأكفى</w:t>
      </w:r>
      <w:r w:rsidR="00A07843" w:rsidRPr="00DD4AF1">
        <w:rPr>
          <w:rFonts w:ascii="Traditional Arabic" w:eastAsia="Times New Roman" w:hAnsi="Traditional Arabic" w:cs="Traditional Arabic"/>
          <w:sz w:val="32"/>
          <w:szCs w:val="32"/>
          <w:rtl/>
        </w:rPr>
        <w:t xml:space="preserve"> </w:t>
      </w:r>
      <w:r w:rsidRPr="00DD4AF1">
        <w:rPr>
          <w:rFonts w:ascii="Traditional Arabic" w:eastAsia="Times New Roman" w:hAnsi="Traditional Arabic" w:cs="Traditional Arabic"/>
          <w:sz w:val="32"/>
          <w:szCs w:val="32"/>
          <w:rtl/>
        </w:rPr>
        <w:t xml:space="preserve">  5- وحسن  6- وأحسن   7- وقبيح</w:t>
      </w:r>
      <w:r w:rsidRPr="00DD4AF1">
        <w:rPr>
          <w:rFonts w:ascii="Traditional Arabic" w:eastAsia="Times New Roman" w:hAnsi="Traditional Arabic" w:cs="Traditional Arabic" w:hint="cs"/>
          <w:sz w:val="32"/>
          <w:szCs w:val="32"/>
          <w:rtl/>
        </w:rPr>
        <w:t xml:space="preserve">   </w:t>
      </w:r>
      <w:r w:rsidR="00A07843" w:rsidRPr="00DD4AF1">
        <w:rPr>
          <w:rFonts w:ascii="Traditional Arabic" w:eastAsia="Times New Roman" w:hAnsi="Traditional Arabic" w:cs="Traditional Arabic"/>
          <w:sz w:val="32"/>
          <w:szCs w:val="32"/>
          <w:rtl/>
        </w:rPr>
        <w:t>8- وأقبح)</w:t>
      </w:r>
      <w:r w:rsidR="00FE6425" w:rsidRPr="00DD4AF1">
        <w:rPr>
          <w:rFonts w:ascii="Traditional Arabic" w:eastAsia="Times New Roman" w:hAnsi="Traditional Arabic" w:cs="Traditional Arabic"/>
          <w:sz w:val="32"/>
          <w:szCs w:val="32"/>
          <w:vertAlign w:val="superscript"/>
          <w:rtl/>
          <w:lang w:bidi="ar-YE"/>
        </w:rPr>
        <w:t>(</w:t>
      </w:r>
      <w:r w:rsidR="00FE6425" w:rsidRPr="00DD4AF1">
        <w:rPr>
          <w:rFonts w:ascii="Traditional Arabic" w:eastAsia="Times New Roman" w:hAnsi="Traditional Arabic" w:cs="Traditional Arabic"/>
          <w:sz w:val="32"/>
          <w:szCs w:val="32"/>
          <w:vertAlign w:val="superscript"/>
          <w:rtl/>
          <w:lang w:bidi="ar-YE"/>
        </w:rPr>
        <w:footnoteReference w:id="92"/>
      </w:r>
      <w:r w:rsidR="00FE6425" w:rsidRPr="00DD4AF1">
        <w:rPr>
          <w:rFonts w:ascii="Traditional Arabic" w:eastAsia="Times New Roman" w:hAnsi="Traditional Arabic" w:cs="Traditional Arabic"/>
          <w:sz w:val="32"/>
          <w:szCs w:val="32"/>
          <w:vertAlign w:val="superscript"/>
          <w:rtl/>
          <w:lang w:bidi="ar-YE"/>
        </w:rPr>
        <w:t>)</w:t>
      </w:r>
      <w:r w:rsidR="00A07843" w:rsidRPr="00DD4AF1">
        <w:rPr>
          <w:rFonts w:ascii="Traditional Arabic" w:eastAsia="Times New Roman" w:hAnsi="Traditional Arabic" w:cs="Traditional Arabic"/>
          <w:sz w:val="32"/>
          <w:szCs w:val="32"/>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w:t>
      </w:r>
      <w:r w:rsidRPr="00DD4AF1">
        <w:rPr>
          <w:rFonts w:ascii="Traditional Arabic" w:eastAsia="Times New Roman" w:hAnsi="Traditional Arabic" w:cs="Traditional Arabic" w:hint="cs"/>
          <w:sz w:val="32"/>
          <w:szCs w:val="32"/>
          <w:rtl/>
        </w:rPr>
        <w:t xml:space="preserve">وافقه في طريقته </w:t>
      </w:r>
      <w:r w:rsidRPr="00DD4AF1">
        <w:rPr>
          <w:rFonts w:ascii="Traditional Arabic" w:eastAsia="Times New Roman" w:hAnsi="Traditional Arabic" w:cs="Traditional Arabic"/>
          <w:sz w:val="32"/>
          <w:szCs w:val="32"/>
          <w:rtl/>
        </w:rPr>
        <w:t>الأشموني</w:t>
      </w:r>
      <w:r w:rsidR="00744EB7" w:rsidRPr="00DD4AF1">
        <w:rPr>
          <w:rFonts w:ascii="Traditional Arabic" w:eastAsia="Times New Roman" w:hAnsi="Traditional Arabic" w:cs="Traditional Arabic" w:hint="cs"/>
          <w:sz w:val="32"/>
          <w:szCs w:val="32"/>
          <w:rtl/>
        </w:rPr>
        <w:t xml:space="preserve"> </w:t>
      </w:r>
      <w:r w:rsidR="00FE6425"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hint="cs"/>
          <w:sz w:val="32"/>
          <w:szCs w:val="32"/>
          <w:rtl/>
        </w:rPr>
        <w:t>في القرن الحادي عشر الهجري</w:t>
      </w:r>
      <w:r w:rsidR="00FE6425"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hint="cs"/>
          <w:sz w:val="32"/>
          <w:szCs w:val="32"/>
          <w:rtl/>
        </w:rPr>
        <w:t xml:space="preserve"> فعمد إلى من قسم الوقف إلى خمس مراتب،ف</w:t>
      </w:r>
      <w:r w:rsidRPr="00DD4AF1">
        <w:rPr>
          <w:rFonts w:ascii="Traditional Arabic" w:eastAsia="Times New Roman" w:hAnsi="Traditional Arabic" w:cs="Traditional Arabic"/>
          <w:sz w:val="32"/>
          <w:szCs w:val="32"/>
          <w:rtl/>
        </w:rPr>
        <w:t>جعله عشرة مراتب – مشابهاً  لصنيع الصفاقسي مع الداني-</w:t>
      </w:r>
      <w:r w:rsidR="00744EB7"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hint="cs"/>
          <w:sz w:val="32"/>
          <w:szCs w:val="32"/>
          <w:rtl/>
          <w:lang w:bidi="ar-YE"/>
        </w:rPr>
        <w:t>فصارت</w:t>
      </w:r>
      <w:r w:rsidRPr="00DD4AF1">
        <w:rPr>
          <w:rFonts w:ascii="Traditional Arabic" w:eastAsia="Times New Roman" w:hAnsi="Traditional Arabic" w:cs="Traditional Arabic"/>
          <w:sz w:val="32"/>
          <w:szCs w:val="32"/>
          <w:rtl/>
          <w:lang w:bidi="ar-YE"/>
        </w:rPr>
        <w:t xml:space="preserve"> كالتالي</w:t>
      </w:r>
      <w:r w:rsidRPr="00DD4AF1">
        <w:rPr>
          <w:rFonts w:ascii="Traditional Arabic" w:eastAsia="Times New Roman" w:hAnsi="Traditional Arabic" w:cs="Traditional Arabic"/>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 تام     2- وأتم     3– وكاف    4– وأكفى    5–وحسن     6- وأحسن     7- وصالح    8- وأصلح، ويعبر عنه بالجائز         9- وقبيح      10- وأقبح)</w:t>
      </w:r>
      <w:r w:rsidR="00FE6425" w:rsidRPr="00DD4AF1">
        <w:rPr>
          <w:rFonts w:ascii="Traditional Arabic" w:eastAsia="Times New Roman" w:hAnsi="Traditional Arabic" w:cs="Traditional Arabic"/>
          <w:sz w:val="32"/>
          <w:szCs w:val="32"/>
          <w:vertAlign w:val="superscript"/>
          <w:rtl/>
          <w:lang w:bidi="ar-YE"/>
        </w:rPr>
        <w:t xml:space="preserve"> (</w:t>
      </w:r>
      <w:r w:rsidR="00FE6425" w:rsidRPr="00DD4AF1">
        <w:rPr>
          <w:rFonts w:ascii="Traditional Arabic" w:eastAsia="Times New Roman" w:hAnsi="Traditional Arabic" w:cs="Traditional Arabic"/>
          <w:sz w:val="32"/>
          <w:szCs w:val="32"/>
          <w:vertAlign w:val="superscript"/>
          <w:rtl/>
          <w:lang w:bidi="ar-YE"/>
        </w:rPr>
        <w:footnoteReference w:id="93"/>
      </w:r>
      <w:r w:rsidR="00FE6425"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6D5EA1">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و</w:t>
      </w:r>
      <w:r w:rsidRPr="00DD4AF1">
        <w:rPr>
          <w:rFonts w:ascii="Traditional Arabic" w:eastAsia="Times New Roman" w:hAnsi="Traditional Arabic" w:cs="Traditional Arabic" w:hint="cs"/>
          <w:sz w:val="32"/>
          <w:szCs w:val="32"/>
          <w:rtl/>
        </w:rPr>
        <w:t xml:space="preserve">جاء </w:t>
      </w:r>
      <w:r w:rsidRPr="00DD4AF1">
        <w:rPr>
          <w:rFonts w:ascii="Traditional Arabic" w:eastAsia="Times New Roman" w:hAnsi="Traditional Arabic" w:cs="Traditional Arabic"/>
          <w:sz w:val="32"/>
          <w:szCs w:val="32"/>
          <w:rtl/>
        </w:rPr>
        <w:t>الشيخ حكيم زاد</w:t>
      </w:r>
      <w:r w:rsidRPr="00DD4AF1">
        <w:rPr>
          <w:rFonts w:ascii="Traditional Arabic" w:eastAsia="Times New Roman" w:hAnsi="Traditional Arabic" w:cs="Traditional Arabic" w:hint="cs"/>
          <w:sz w:val="32"/>
          <w:szCs w:val="32"/>
          <w:rtl/>
        </w:rPr>
        <w:t>ه</w:t>
      </w:r>
      <w:r w:rsidR="00744EB7" w:rsidRPr="00DD4AF1">
        <w:rPr>
          <w:rFonts w:ascii="Traditional Arabic" w:eastAsia="Times New Roman" w:hAnsi="Traditional Arabic" w:cs="Traditional Arabic" w:hint="cs"/>
          <w:sz w:val="32"/>
          <w:szCs w:val="32"/>
          <w:rtl/>
        </w:rPr>
        <w:t xml:space="preserve"> </w:t>
      </w:r>
      <w:r w:rsidR="00C13804" w:rsidRPr="00DD4AF1">
        <w:rPr>
          <w:rFonts w:ascii="Traditional Arabic" w:eastAsia="Times New Roman" w:hAnsi="Traditional Arabic" w:cs="Traditional Arabic" w:hint="cs"/>
          <w:sz w:val="32"/>
          <w:szCs w:val="32"/>
          <w:rtl/>
        </w:rPr>
        <w:t>(</w:t>
      </w:r>
      <w:r w:rsidR="00744EB7"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hint="cs"/>
          <w:sz w:val="32"/>
          <w:szCs w:val="32"/>
          <w:rtl/>
        </w:rPr>
        <w:t>في القرن الحادي عشر الهجري</w:t>
      </w:r>
      <w:r w:rsidR="00C13804" w:rsidRPr="00DD4AF1">
        <w:rPr>
          <w:rFonts w:ascii="Traditional Arabic" w:eastAsia="Times New Roman" w:hAnsi="Traditional Arabic" w:cs="Traditional Arabic" w:hint="cs"/>
          <w:sz w:val="32"/>
          <w:szCs w:val="32"/>
          <w:rtl/>
        </w:rPr>
        <w:t>)</w:t>
      </w:r>
      <w:r w:rsidRPr="00DD4AF1">
        <w:rPr>
          <w:rFonts w:ascii="Traditional Arabic" w:eastAsia="Times New Roman" w:hAnsi="Traditional Arabic" w:cs="Traditional Arabic" w:hint="cs"/>
          <w:sz w:val="32"/>
          <w:szCs w:val="32"/>
          <w:rtl/>
        </w:rPr>
        <w:t xml:space="preserve"> فزادها </w:t>
      </w:r>
      <w:r w:rsidRPr="00DD4AF1">
        <w:rPr>
          <w:rFonts w:ascii="Traditional Arabic" w:eastAsia="Times New Roman" w:hAnsi="Traditional Arabic" w:cs="Traditional Arabic"/>
          <w:sz w:val="32"/>
          <w:szCs w:val="32"/>
          <w:rtl/>
        </w:rPr>
        <w:t>إلى أحد عشر قسماً، وجعل لكل قسم من الأقسام رمزاً يعرف به، واستفاد ذلك من تقسيمات السجاوندي ورموزه وتطبيقاته للرموز في مواضع القرآن، وأضاف إلى ذلك أقسا</w:t>
      </w:r>
      <w:r w:rsidR="00744EB7" w:rsidRPr="00DD4AF1">
        <w:rPr>
          <w:rFonts w:ascii="Traditional Arabic" w:eastAsia="Times New Roman" w:hAnsi="Traditional Arabic" w:cs="Traditional Arabic"/>
          <w:sz w:val="32"/>
          <w:szCs w:val="32"/>
          <w:rtl/>
        </w:rPr>
        <w:t>م ورموز أخرى، ونظمها في منظومته</w:t>
      </w:r>
      <w:r w:rsidR="00744EB7"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 xml:space="preserve">(مبادئ معرفة الوقوف) </w:t>
      </w:r>
      <w:r w:rsidRPr="00DD4AF1">
        <w:rPr>
          <w:rFonts w:ascii="Traditional Arabic" w:eastAsia="Times New Roman" w:hAnsi="Traditional Arabic" w:cs="Traditional Arabic" w:hint="cs"/>
          <w:sz w:val="32"/>
          <w:szCs w:val="32"/>
          <w:rtl/>
        </w:rPr>
        <w:t>.</w:t>
      </w:r>
      <w:r w:rsidR="006D5EA1"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فذكر الستة الأقسام التي ذكرها السجاوندي مع رموزها،</w:t>
      </w:r>
      <w:r w:rsidRPr="00DD4AF1">
        <w:rPr>
          <w:rFonts w:ascii="Traditional Arabic" w:eastAsia="Times New Roman" w:hAnsi="Traditional Arabic" w:cs="Traditional Arabic"/>
          <w:color w:val="000000"/>
          <w:sz w:val="32"/>
          <w:szCs w:val="32"/>
          <w:rtl/>
        </w:rPr>
        <w:t>ثم ذكر بعد ذلك خمسة أقسام أخرى، وهي:</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7ـ ما فيه الوصل، ولكن قد قيل فيه: الوقف أيضاَ، ورمز له بـ (</w:t>
      </w:r>
      <w:r w:rsidRPr="00DD4AF1">
        <w:rPr>
          <w:rFonts w:ascii="Traditional Arabic" w:eastAsia="Times New Roman" w:hAnsi="Traditional Arabic" w:cs="Traditional Arabic"/>
          <w:b/>
          <w:bCs/>
          <w:sz w:val="32"/>
          <w:szCs w:val="32"/>
          <w:rtl/>
        </w:rPr>
        <w:t>ق</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8ــ الوقف الملحق بـ (الوقف المطلق ) ورمز له بـ (</w:t>
      </w:r>
      <w:r w:rsidRPr="00DD4AF1">
        <w:rPr>
          <w:rFonts w:ascii="Traditional Arabic" w:eastAsia="Times New Roman" w:hAnsi="Traditional Arabic" w:cs="Traditional Arabic"/>
          <w:b/>
          <w:bCs/>
          <w:sz w:val="32"/>
          <w:szCs w:val="32"/>
          <w:rtl/>
        </w:rPr>
        <w:t>قِفْ</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9ـ ما هو عكس الوقف الملحق بالوقف المطلق، أي: ما لا وقف عليه: ورمز له بـ ( </w:t>
      </w:r>
      <w:r w:rsidRPr="00DD4AF1">
        <w:rPr>
          <w:rFonts w:ascii="Traditional Arabic" w:eastAsia="Times New Roman" w:hAnsi="Traditional Arabic" w:cs="Traditional Arabic"/>
          <w:b/>
          <w:bCs/>
          <w:sz w:val="32"/>
          <w:szCs w:val="32"/>
          <w:rtl/>
        </w:rPr>
        <w:t>صِلْ</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10ــ ما كان الوقف عليه جائزاً، لكن الوصل أولى من الوقف، ورمز له بـ ( </w:t>
      </w:r>
      <w:r w:rsidRPr="00DD4AF1">
        <w:rPr>
          <w:rFonts w:ascii="Traditional Arabic" w:eastAsia="Times New Roman" w:hAnsi="Traditional Arabic" w:cs="Traditional Arabic"/>
          <w:b/>
          <w:bCs/>
          <w:sz w:val="32"/>
          <w:szCs w:val="32"/>
          <w:rtl/>
        </w:rPr>
        <w:t>صِلِي</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11ــ السكت، ورمز له بثلاثة رموز، وهي: (</w:t>
      </w:r>
      <w:r w:rsidRPr="00DD4AF1">
        <w:rPr>
          <w:rFonts w:ascii="Traditional Arabic" w:eastAsia="Times New Roman" w:hAnsi="Traditional Arabic" w:cs="Traditional Arabic"/>
          <w:b/>
          <w:bCs/>
          <w:sz w:val="32"/>
          <w:szCs w:val="32"/>
          <w:rtl/>
        </w:rPr>
        <w:t>قِـفَهْ</w:t>
      </w:r>
      <w:r w:rsidRPr="00DD4AF1">
        <w:rPr>
          <w:rFonts w:ascii="Traditional Arabic" w:eastAsia="Times New Roman" w:hAnsi="Traditional Arabic" w:cs="Traditional Arabic"/>
          <w:sz w:val="32"/>
          <w:szCs w:val="32"/>
          <w:rtl/>
        </w:rPr>
        <w:t xml:space="preserve"> )، أو (</w:t>
      </w:r>
      <w:r w:rsidRPr="00DD4AF1">
        <w:rPr>
          <w:rFonts w:ascii="Traditional Arabic" w:eastAsia="Times New Roman" w:hAnsi="Traditional Arabic" w:cs="Traditional Arabic"/>
          <w:b/>
          <w:bCs/>
          <w:sz w:val="32"/>
          <w:szCs w:val="32"/>
          <w:rtl/>
        </w:rPr>
        <w:t>سَكْـتَة</w:t>
      </w:r>
      <w:r w:rsidRPr="00DD4AF1">
        <w:rPr>
          <w:rFonts w:ascii="Traditional Arabic" w:eastAsia="Times New Roman" w:hAnsi="Traditional Arabic" w:cs="Traditional Arabic"/>
          <w:sz w:val="32"/>
          <w:szCs w:val="32"/>
          <w:rtl/>
        </w:rPr>
        <w:t xml:space="preserve"> ) أو ( </w:t>
      </w:r>
      <w:r w:rsidRPr="00DD4AF1">
        <w:rPr>
          <w:rFonts w:ascii="Traditional Arabic" w:eastAsia="Times New Roman" w:hAnsi="Traditional Arabic" w:cs="Traditional Arabic"/>
          <w:b/>
          <w:bCs/>
          <w:sz w:val="32"/>
          <w:szCs w:val="32"/>
          <w:rtl/>
        </w:rPr>
        <w:t>وقْفَة</w:t>
      </w:r>
      <w:r w:rsidRPr="00DD4AF1">
        <w:rPr>
          <w:rFonts w:ascii="Traditional Arabic" w:eastAsia="Times New Roman" w:hAnsi="Traditional Arabic" w:cs="Traditional Arabic"/>
          <w:sz w:val="32"/>
          <w:szCs w:val="32"/>
          <w:rtl/>
        </w:rPr>
        <w:t xml:space="preserve"> )</w:t>
      </w:r>
      <w:r w:rsidRPr="00DD4AF1">
        <w:rPr>
          <w:rFonts w:ascii="Traditional Arabic" w:eastAsia="Times New Roman" w:hAnsi="Traditional Arabic" w:cs="Traditional Arabic"/>
          <w:sz w:val="32"/>
          <w:szCs w:val="32"/>
          <w:vertAlign w:val="superscript"/>
          <w:rtl/>
          <w:lang w:bidi="ar-YE"/>
        </w:rPr>
        <w:t xml:space="preserve"> (</w:t>
      </w:r>
      <w:r w:rsidRPr="00DD4AF1">
        <w:rPr>
          <w:rFonts w:ascii="Traditional Arabic" w:eastAsia="Times New Roman" w:hAnsi="Traditional Arabic" w:cs="Traditional Arabic"/>
          <w:sz w:val="32"/>
          <w:szCs w:val="32"/>
          <w:vertAlign w:val="superscript"/>
          <w:rtl/>
          <w:lang w:bidi="ar-YE"/>
        </w:rPr>
        <w:footnoteReference w:id="94"/>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lastRenderedPageBreak/>
        <w:t>وخلاصة الكلام أن علماء هذا الفن –رحمهم الله تعالى- قد اختلفوا في أقسامه وأسمائه، وكل إمامٍ له اصطلاح على ما شاء . وكلٌ له</w:t>
      </w:r>
      <w:r w:rsidR="006D5EA1"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مقصدٌ سنيٌّ</w:t>
      </w:r>
      <w:r w:rsidR="006D5EA1"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sz w:val="32"/>
          <w:szCs w:val="32"/>
          <w:rtl/>
        </w:rPr>
        <w:t>ومسلكٌ مرضيٌّ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rPr>
        <w:t>بَيدَ أ</w:t>
      </w:r>
      <w:r w:rsidRPr="00DD4AF1">
        <w:rPr>
          <w:rFonts w:ascii="Traditional Arabic" w:eastAsia="Times New Roman" w:hAnsi="Traditional Arabic" w:cs="Traditional Arabic"/>
          <w:sz w:val="32"/>
          <w:szCs w:val="32"/>
          <w:rtl/>
        </w:rPr>
        <w:t xml:space="preserve">نَّ الأمر استقر عند جُلِّ المتأخرين فاصطلحوا–تبعاً لإمام الفن وشيخ الصنعة ابن الجزري-  على أنه أربعة أقسام </w:t>
      </w:r>
      <w:r w:rsidR="007A6ADC" w:rsidRPr="00DD4AF1">
        <w:rPr>
          <w:rFonts w:ascii="Traditional Arabic" w:eastAsia="Times New Roman" w:hAnsi="Traditional Arabic" w:cs="Traditional Arabic" w:hint="cs"/>
          <w:sz w:val="32"/>
          <w:szCs w:val="32"/>
          <w:rtl/>
        </w:rPr>
        <w:t xml:space="preserve">: </w:t>
      </w:r>
      <w:r w:rsidR="007A6ADC" w:rsidRPr="00DD4AF1">
        <w:rPr>
          <w:rFonts w:ascii="Traditional Arabic" w:eastAsia="Times New Roman" w:hAnsi="Traditional Arabic" w:cs="Traditional Arabic" w:hint="cs"/>
          <w:b/>
          <w:bCs/>
          <w:sz w:val="32"/>
          <w:szCs w:val="32"/>
          <w:rtl/>
        </w:rPr>
        <w:t>تام</w:t>
      </w:r>
      <w:r w:rsidR="007A6ADC" w:rsidRPr="00DD4AF1">
        <w:rPr>
          <w:rFonts w:ascii="Traditional Arabic" w:eastAsia="Times New Roman" w:hAnsi="Traditional Arabic" w:cs="Traditional Arabic" w:hint="cs"/>
          <w:sz w:val="32"/>
          <w:szCs w:val="32"/>
          <w:rtl/>
        </w:rPr>
        <w:t xml:space="preserve"> مختار ، </w:t>
      </w:r>
      <w:r w:rsidR="007A6ADC" w:rsidRPr="00DD4AF1">
        <w:rPr>
          <w:rFonts w:ascii="Traditional Arabic" w:eastAsia="Times New Roman" w:hAnsi="Traditional Arabic" w:cs="Traditional Arabic" w:hint="cs"/>
          <w:b/>
          <w:bCs/>
          <w:sz w:val="32"/>
          <w:szCs w:val="32"/>
          <w:rtl/>
        </w:rPr>
        <w:t>وكافٍ</w:t>
      </w:r>
      <w:r w:rsidR="007A6ADC" w:rsidRPr="00DD4AF1">
        <w:rPr>
          <w:rFonts w:ascii="Traditional Arabic" w:eastAsia="Times New Roman" w:hAnsi="Traditional Arabic" w:cs="Traditional Arabic" w:hint="cs"/>
          <w:sz w:val="32"/>
          <w:szCs w:val="32"/>
          <w:rtl/>
        </w:rPr>
        <w:t xml:space="preserve"> صالح ، </w:t>
      </w:r>
      <w:r w:rsidR="007A6ADC" w:rsidRPr="00DD4AF1">
        <w:rPr>
          <w:rFonts w:ascii="Traditional Arabic" w:eastAsia="Times New Roman" w:hAnsi="Traditional Arabic" w:cs="Traditional Arabic" w:hint="cs"/>
          <w:b/>
          <w:bCs/>
          <w:sz w:val="32"/>
          <w:szCs w:val="32"/>
          <w:rtl/>
        </w:rPr>
        <w:t>وحسن</w:t>
      </w:r>
      <w:r w:rsidR="007A6ADC" w:rsidRPr="00DD4AF1">
        <w:rPr>
          <w:rFonts w:ascii="Traditional Arabic" w:eastAsia="Times New Roman" w:hAnsi="Traditional Arabic" w:cs="Traditional Arabic" w:hint="cs"/>
          <w:sz w:val="32"/>
          <w:szCs w:val="32"/>
          <w:rtl/>
        </w:rPr>
        <w:t xml:space="preserve"> مفهوم ، </w:t>
      </w:r>
      <w:r w:rsidR="007A6ADC" w:rsidRPr="00DD4AF1">
        <w:rPr>
          <w:rFonts w:ascii="Traditional Arabic" w:eastAsia="Times New Roman" w:hAnsi="Traditional Arabic" w:cs="Traditional Arabic" w:hint="cs"/>
          <w:b/>
          <w:bCs/>
          <w:sz w:val="32"/>
          <w:szCs w:val="32"/>
          <w:rtl/>
        </w:rPr>
        <w:t>وقبيح</w:t>
      </w:r>
      <w:r w:rsidR="006D5EA1" w:rsidRPr="00DD4AF1">
        <w:rPr>
          <w:rFonts w:ascii="Traditional Arabic" w:eastAsia="Times New Roman" w:hAnsi="Traditional Arabic" w:cs="Traditional Arabic" w:hint="cs"/>
          <w:sz w:val="32"/>
          <w:szCs w:val="32"/>
          <w:rtl/>
        </w:rPr>
        <w:t xml:space="preserve"> متروك.</w:t>
      </w:r>
    </w:p>
    <w:p w:rsidR="00A07843" w:rsidRPr="00EC3F23" w:rsidRDefault="00A07843" w:rsidP="00DF10F6">
      <w:pPr>
        <w:bidi/>
        <w:spacing w:before="120" w:after="0" w:line="240" w:lineRule="auto"/>
        <w:ind w:left="-676" w:firstLine="567"/>
        <w:jc w:val="both"/>
        <w:rPr>
          <w:rFonts w:ascii="Calibri" w:eastAsia="Times New Roman" w:hAnsi="Calibri" w:cs="Traditional Arabic"/>
          <w:b/>
          <w:bCs/>
          <w:sz w:val="32"/>
          <w:szCs w:val="32"/>
          <w:rtl/>
        </w:rPr>
      </w:pPr>
      <w:r w:rsidRPr="00EC3F23">
        <w:rPr>
          <w:rFonts w:ascii="Calibri" w:eastAsia="Times New Roman" w:hAnsi="Calibri" w:cs="Traditional Arabic" w:hint="cs"/>
          <w:b/>
          <w:bCs/>
          <w:sz w:val="32"/>
          <w:szCs w:val="32"/>
          <w:rtl/>
        </w:rPr>
        <w:t>المرحلة الخامسة</w:t>
      </w:r>
      <w:r w:rsidR="00EC3F23" w:rsidRPr="00EC3F23">
        <w:rPr>
          <w:rFonts w:ascii="Calibri" w:eastAsia="Times New Roman" w:hAnsi="Calibri" w:cs="Traditional Arabic" w:hint="cs"/>
          <w:b/>
          <w:bCs/>
          <w:sz w:val="32"/>
          <w:szCs w:val="32"/>
          <w:rtl/>
        </w:rPr>
        <w:t>: القرن السادس الهجري وما بعده</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hint="cs"/>
          <w:sz w:val="32"/>
          <w:szCs w:val="32"/>
          <w:rtl/>
        </w:rPr>
        <w:t>مضى القول بأن</w:t>
      </w:r>
      <w:r w:rsidRPr="00DD4AF1">
        <w:rPr>
          <w:rFonts w:ascii="Traditional Arabic" w:eastAsia="Times New Roman" w:hAnsi="Traditional Arabic" w:cs="Traditional Arabic"/>
          <w:sz w:val="32"/>
          <w:szCs w:val="32"/>
          <w:rtl/>
        </w:rPr>
        <w:t xml:space="preserve"> السِجاوندي(ت:560هـ)</w:t>
      </w:r>
      <w:r w:rsidRPr="00DD4AF1">
        <w:rPr>
          <w:rFonts w:ascii="Traditional Arabic" w:eastAsia="Times New Roman" w:hAnsi="Traditional Arabic" w:cs="Traditional Arabic" w:hint="cs"/>
          <w:sz w:val="32"/>
          <w:szCs w:val="32"/>
          <w:rtl/>
        </w:rPr>
        <w:t xml:space="preserve"> في القرن السادس الهجري بنى كتابه في الوقوف على طريقة الرموز، </w:t>
      </w:r>
      <w:r w:rsidRPr="00DD4AF1">
        <w:rPr>
          <w:rFonts w:ascii="Traditional Arabic" w:eastAsia="Times New Roman" w:hAnsi="Traditional Arabic" w:cs="Traditional Arabic"/>
          <w:sz w:val="32"/>
          <w:szCs w:val="32"/>
          <w:rtl/>
        </w:rPr>
        <w:t>فرمز</w:t>
      </w:r>
      <w:r w:rsidRPr="00DD4AF1">
        <w:rPr>
          <w:rFonts w:ascii="Traditional Arabic" w:eastAsia="Times New Roman" w:hAnsi="Traditional Arabic" w:cs="Traditional Arabic" w:hint="cs"/>
          <w:sz w:val="32"/>
          <w:szCs w:val="32"/>
          <w:rtl/>
        </w:rPr>
        <w:t xml:space="preserve"> للوقفا</w:t>
      </w:r>
      <w:r w:rsidRPr="00DD4AF1">
        <w:rPr>
          <w:rFonts w:ascii="Traditional Arabic" w:eastAsia="Times New Roman" w:hAnsi="Traditional Arabic" w:cs="Traditional Arabic"/>
          <w:sz w:val="32"/>
          <w:szCs w:val="32"/>
          <w:rtl/>
        </w:rPr>
        <w:t>للازم بحرف (</w:t>
      </w:r>
      <w:r w:rsidRPr="00DD4AF1">
        <w:rPr>
          <w:rFonts w:ascii="Traditional Arabic" w:eastAsia="Times New Roman" w:hAnsi="Traditional Arabic" w:cs="Traditional Arabic"/>
          <w:b/>
          <w:bCs/>
          <w:sz w:val="32"/>
          <w:szCs w:val="32"/>
          <w:rtl/>
        </w:rPr>
        <w:t>م</w:t>
      </w:r>
      <w:r w:rsidRPr="00DD4AF1">
        <w:rPr>
          <w:rFonts w:ascii="Traditional Arabic" w:eastAsia="Times New Roman" w:hAnsi="Traditional Arabic" w:cs="Traditional Arabic"/>
          <w:sz w:val="32"/>
          <w:szCs w:val="32"/>
          <w:rtl/>
        </w:rPr>
        <w:t>)، وللمطلق بحرف (</w:t>
      </w:r>
      <w:r w:rsidRPr="00DD4AF1">
        <w:rPr>
          <w:rFonts w:ascii="Traditional Arabic" w:eastAsia="Times New Roman" w:hAnsi="Traditional Arabic" w:cs="Traditional Arabic"/>
          <w:b/>
          <w:bCs/>
          <w:sz w:val="32"/>
          <w:szCs w:val="32"/>
          <w:rtl/>
        </w:rPr>
        <w:t>ط</w:t>
      </w:r>
      <w:r w:rsidRPr="00DD4AF1">
        <w:rPr>
          <w:rFonts w:ascii="Traditional Arabic" w:eastAsia="Times New Roman" w:hAnsi="Traditional Arabic" w:cs="Traditional Arabic"/>
          <w:sz w:val="32"/>
          <w:szCs w:val="32"/>
          <w:rtl/>
        </w:rPr>
        <w:t>)، وللجائز بحرف (</w:t>
      </w:r>
      <w:r w:rsidRPr="00DD4AF1">
        <w:rPr>
          <w:rFonts w:ascii="Traditional Arabic" w:eastAsia="Times New Roman" w:hAnsi="Traditional Arabic" w:cs="Traditional Arabic"/>
          <w:b/>
          <w:bCs/>
          <w:sz w:val="32"/>
          <w:szCs w:val="32"/>
          <w:rtl/>
        </w:rPr>
        <w:t>ج</w:t>
      </w:r>
      <w:r w:rsidRPr="00DD4AF1">
        <w:rPr>
          <w:rFonts w:ascii="Traditional Arabic" w:eastAsia="Times New Roman" w:hAnsi="Traditional Arabic" w:cs="Traditional Arabic"/>
          <w:sz w:val="32"/>
          <w:szCs w:val="32"/>
          <w:rtl/>
        </w:rPr>
        <w:t>)، والمجوز لوجه بحرف (</w:t>
      </w:r>
      <w:r w:rsidRPr="00DD4AF1">
        <w:rPr>
          <w:rFonts w:ascii="Traditional Arabic" w:eastAsia="Times New Roman" w:hAnsi="Traditional Arabic" w:cs="Traditional Arabic"/>
          <w:b/>
          <w:bCs/>
          <w:sz w:val="32"/>
          <w:szCs w:val="32"/>
          <w:rtl/>
        </w:rPr>
        <w:t>ز</w:t>
      </w:r>
      <w:r w:rsidRPr="00DD4AF1">
        <w:rPr>
          <w:rFonts w:ascii="Traditional Arabic" w:eastAsia="Times New Roman" w:hAnsi="Traditional Arabic" w:cs="Traditional Arabic"/>
          <w:sz w:val="32"/>
          <w:szCs w:val="32"/>
          <w:rtl/>
        </w:rPr>
        <w:t>)، والمرخص لضرورة بحرف (</w:t>
      </w:r>
      <w:r w:rsidRPr="00DD4AF1">
        <w:rPr>
          <w:rFonts w:ascii="Traditional Arabic" w:eastAsia="Times New Roman" w:hAnsi="Traditional Arabic" w:cs="Traditional Arabic"/>
          <w:b/>
          <w:bCs/>
          <w:sz w:val="32"/>
          <w:szCs w:val="32"/>
          <w:rtl/>
        </w:rPr>
        <w:t>ص</w:t>
      </w:r>
      <w:r w:rsidRPr="00DD4AF1">
        <w:rPr>
          <w:rFonts w:ascii="Traditional Arabic" w:eastAsia="Times New Roman" w:hAnsi="Traditional Arabic" w:cs="Traditional Arabic"/>
          <w:sz w:val="32"/>
          <w:szCs w:val="32"/>
          <w:rtl/>
        </w:rPr>
        <w:t>)، ومالا وقف عليه بعلامة (</w:t>
      </w:r>
      <w:r w:rsidRPr="00DD4AF1">
        <w:rPr>
          <w:rFonts w:ascii="Traditional Arabic" w:eastAsia="Times New Roman" w:hAnsi="Traditional Arabic" w:cs="Traditional Arabic"/>
          <w:b/>
          <w:bCs/>
          <w:sz w:val="32"/>
          <w:szCs w:val="32"/>
          <w:rtl/>
        </w:rPr>
        <w:t>لا</w:t>
      </w:r>
      <w:r w:rsidRPr="00DD4AF1">
        <w:rPr>
          <w:rFonts w:ascii="Traditional Arabic" w:eastAsia="Times New Roman" w:hAnsi="Traditional Arabic" w:cs="Traditional Arabic"/>
          <w:sz w:val="32"/>
          <w:szCs w:val="32"/>
          <w:rtl/>
        </w:rPr>
        <w:t>)</w:t>
      </w:r>
      <w:r w:rsidRPr="00DD4AF1">
        <w:rPr>
          <w:rFonts w:ascii="Traditional Arabic" w:eastAsia="Times New Roman" w:hAnsi="Traditional Arabic" w:cs="Traditional Arabic"/>
          <w:sz w:val="32"/>
          <w:szCs w:val="32"/>
          <w:vertAlign w:val="superscript"/>
          <w:rtl/>
          <w:lang w:bidi="ar-YE"/>
        </w:rPr>
        <w:t xml:space="preserve"> (</w:t>
      </w:r>
      <w:r w:rsidRPr="00DD4AF1">
        <w:rPr>
          <w:rFonts w:ascii="Traditional Arabic" w:eastAsia="Times New Roman" w:hAnsi="Traditional Arabic" w:cs="Traditional Arabic"/>
          <w:sz w:val="32"/>
          <w:szCs w:val="32"/>
          <w:vertAlign w:val="superscript"/>
          <w:rtl/>
          <w:lang w:bidi="ar-YE"/>
        </w:rPr>
        <w:footnoteReference w:id="95"/>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hint="cs"/>
          <w:sz w:val="32"/>
          <w:szCs w:val="32"/>
          <w:rtl/>
          <w:lang w:bidi="ar-YE"/>
        </w:rPr>
        <w:t xml:space="preserve"> وكانت هذه الطريقة بداية فكرة الرموز التي استخدمت في كتابة المصاحف بعد ذلك كما أسلفنا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hint="cs"/>
          <w:sz w:val="32"/>
          <w:szCs w:val="32"/>
          <w:rtl/>
          <w:lang w:bidi="ar-YE"/>
        </w:rPr>
        <w:t>ثم تلاه</w:t>
      </w:r>
      <w:r w:rsidRPr="00DD4AF1">
        <w:rPr>
          <w:rFonts w:ascii="Traditional Arabic" w:eastAsia="Times New Roman" w:hAnsi="Traditional Arabic" w:cs="Traditional Arabic"/>
          <w:sz w:val="32"/>
          <w:szCs w:val="32"/>
          <w:rtl/>
        </w:rPr>
        <w:t xml:space="preserve"> الشيخ حكيم زاد</w:t>
      </w:r>
      <w:r w:rsidRPr="00DD4AF1">
        <w:rPr>
          <w:rFonts w:ascii="Traditional Arabic" w:eastAsia="Times New Roman" w:hAnsi="Traditional Arabic" w:cs="Traditional Arabic" w:hint="cs"/>
          <w:sz w:val="32"/>
          <w:szCs w:val="32"/>
          <w:rtl/>
        </w:rPr>
        <w:t>ه</w:t>
      </w:r>
      <w:r w:rsidR="00744EB7" w:rsidRPr="00DD4AF1">
        <w:rPr>
          <w:rFonts w:ascii="Traditional Arabic" w:eastAsia="Times New Roman" w:hAnsi="Traditional Arabic" w:cs="Traditional Arabic" w:hint="cs"/>
          <w:sz w:val="32"/>
          <w:szCs w:val="32"/>
          <w:rtl/>
        </w:rPr>
        <w:t xml:space="preserve"> </w:t>
      </w:r>
      <w:r w:rsidRPr="00DD4AF1">
        <w:rPr>
          <w:rFonts w:ascii="Traditional Arabic" w:eastAsia="Times New Roman" w:hAnsi="Traditional Arabic" w:cs="Traditional Arabic" w:hint="cs"/>
          <w:sz w:val="32"/>
          <w:szCs w:val="32"/>
          <w:rtl/>
        </w:rPr>
        <w:t xml:space="preserve">في القرن الحادي عشر الهجري فزادها </w:t>
      </w:r>
      <w:r w:rsidRPr="00DD4AF1">
        <w:rPr>
          <w:rFonts w:ascii="Traditional Arabic" w:eastAsia="Times New Roman" w:hAnsi="Traditional Arabic" w:cs="Traditional Arabic"/>
          <w:sz w:val="32"/>
          <w:szCs w:val="32"/>
          <w:rtl/>
        </w:rPr>
        <w:t>إلى أحد عشر قسماً، وجعل لكل قسم من الأقسام رمزاً يعرف به، واستفاد ذلك من تقسيمات السجاوندي ورموزه وتطبيقاته للرموز في مواضع القرآن، وأضاف إلى ذلك أقسام ورموز أخرى، ونظمها في منظومته:(مبادئ معرفة الوقوف)</w:t>
      </w:r>
      <w:r w:rsidRPr="00DD4AF1">
        <w:rPr>
          <w:rFonts w:ascii="Traditional Arabic" w:eastAsia="Times New Roman" w:hAnsi="Traditional Arabic" w:cs="Traditional Arabic" w:hint="cs"/>
          <w:sz w:val="32"/>
          <w:szCs w:val="32"/>
          <w:rtl/>
        </w:rPr>
        <w:t>.</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فذكر الستة الأقسام التي ذكرها السجاوندي مع رموزها،</w:t>
      </w:r>
      <w:r w:rsidRPr="00DD4AF1">
        <w:rPr>
          <w:rFonts w:ascii="Traditional Arabic" w:eastAsia="Times New Roman" w:hAnsi="Traditional Arabic" w:cs="Traditional Arabic"/>
          <w:color w:val="000000"/>
          <w:sz w:val="32"/>
          <w:szCs w:val="32"/>
          <w:rtl/>
        </w:rPr>
        <w:t xml:space="preserve">ثم ذكر بعد ذلك خمسة أقسام أخرى، وهي: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7ـ ما فيه الوصل، ولكن قد قيل فيه: الوقف أيضاَ، ورمز له بـ (</w:t>
      </w:r>
      <w:r w:rsidRPr="00DD4AF1">
        <w:rPr>
          <w:rFonts w:ascii="Traditional Arabic" w:eastAsia="Times New Roman" w:hAnsi="Traditional Arabic" w:cs="Traditional Arabic"/>
          <w:b/>
          <w:bCs/>
          <w:sz w:val="32"/>
          <w:szCs w:val="32"/>
          <w:rtl/>
        </w:rPr>
        <w:t>ق</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8ــ الوقف الملحق بـ (الوقف المطلق ) ورمز له بـ (</w:t>
      </w:r>
      <w:r w:rsidRPr="00DD4AF1">
        <w:rPr>
          <w:rFonts w:ascii="Traditional Arabic" w:eastAsia="Times New Roman" w:hAnsi="Traditional Arabic" w:cs="Traditional Arabic"/>
          <w:b/>
          <w:bCs/>
          <w:sz w:val="32"/>
          <w:szCs w:val="32"/>
          <w:rtl/>
        </w:rPr>
        <w:t>قِفْ</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9ـ ما هو عكس الوقف الملحق بالوقف المطلق، أي: ما لا وقف عليه: ورمز له بـ ( </w:t>
      </w:r>
      <w:r w:rsidRPr="00DD4AF1">
        <w:rPr>
          <w:rFonts w:ascii="Traditional Arabic" w:eastAsia="Times New Roman" w:hAnsi="Traditional Arabic" w:cs="Traditional Arabic"/>
          <w:b/>
          <w:bCs/>
          <w:sz w:val="32"/>
          <w:szCs w:val="32"/>
          <w:rtl/>
        </w:rPr>
        <w:t>صِلْ</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 xml:space="preserve">10ــ ما كان الوقف عليه جائزاً، لكن الوصل أولى من الوقف، ورمز له بـ ( </w:t>
      </w:r>
      <w:r w:rsidRPr="00DD4AF1">
        <w:rPr>
          <w:rFonts w:ascii="Traditional Arabic" w:eastAsia="Times New Roman" w:hAnsi="Traditional Arabic" w:cs="Traditional Arabic"/>
          <w:b/>
          <w:bCs/>
          <w:sz w:val="32"/>
          <w:szCs w:val="32"/>
          <w:rtl/>
        </w:rPr>
        <w:t>صِلِي</w:t>
      </w:r>
      <w:r w:rsidRPr="00DD4AF1">
        <w:rPr>
          <w:rFonts w:ascii="Traditional Arabic" w:eastAsia="Times New Roman" w:hAnsi="Traditional Arabic" w:cs="Traditional Arabic"/>
          <w:sz w:val="32"/>
          <w:szCs w:val="32"/>
          <w:rtl/>
        </w:rPr>
        <w:t xml:space="preserve"> ).</w:t>
      </w:r>
    </w:p>
    <w:p w:rsidR="00A07843" w:rsidRPr="00DD4AF1" w:rsidRDefault="00A07843" w:rsidP="00DF10F6">
      <w:pPr>
        <w:bidi/>
        <w:spacing w:before="120" w:after="0" w:line="240" w:lineRule="auto"/>
        <w:ind w:left="-676" w:firstLine="567"/>
        <w:jc w:val="both"/>
        <w:rPr>
          <w:rFonts w:ascii="Traditional Arabic" w:eastAsia="Times New Roman" w:hAnsi="Traditional Arabic" w:cs="Traditional Arabic"/>
          <w:sz w:val="32"/>
          <w:szCs w:val="32"/>
          <w:rtl/>
        </w:rPr>
      </w:pPr>
      <w:r w:rsidRPr="00DD4AF1">
        <w:rPr>
          <w:rFonts w:ascii="Traditional Arabic" w:eastAsia="Times New Roman" w:hAnsi="Traditional Arabic" w:cs="Traditional Arabic"/>
          <w:sz w:val="32"/>
          <w:szCs w:val="32"/>
          <w:rtl/>
        </w:rPr>
        <w:t>11ــ السكت، ورمز له بثلاثة رموز، وهي: (</w:t>
      </w:r>
      <w:r w:rsidRPr="00DD4AF1">
        <w:rPr>
          <w:rFonts w:ascii="Traditional Arabic" w:eastAsia="Times New Roman" w:hAnsi="Traditional Arabic" w:cs="Traditional Arabic"/>
          <w:b/>
          <w:bCs/>
          <w:sz w:val="32"/>
          <w:szCs w:val="32"/>
          <w:rtl/>
        </w:rPr>
        <w:t>قِـفَهْ</w:t>
      </w:r>
      <w:r w:rsidRPr="00DD4AF1">
        <w:rPr>
          <w:rFonts w:ascii="Traditional Arabic" w:eastAsia="Times New Roman" w:hAnsi="Traditional Arabic" w:cs="Traditional Arabic"/>
          <w:sz w:val="32"/>
          <w:szCs w:val="32"/>
          <w:rtl/>
        </w:rPr>
        <w:t xml:space="preserve"> )، أو (</w:t>
      </w:r>
      <w:r w:rsidRPr="00DD4AF1">
        <w:rPr>
          <w:rFonts w:ascii="Traditional Arabic" w:eastAsia="Times New Roman" w:hAnsi="Traditional Arabic" w:cs="Traditional Arabic"/>
          <w:b/>
          <w:bCs/>
          <w:sz w:val="32"/>
          <w:szCs w:val="32"/>
          <w:rtl/>
        </w:rPr>
        <w:t>سَكْـتَة</w:t>
      </w:r>
      <w:r w:rsidRPr="00DD4AF1">
        <w:rPr>
          <w:rFonts w:ascii="Traditional Arabic" w:eastAsia="Times New Roman" w:hAnsi="Traditional Arabic" w:cs="Traditional Arabic"/>
          <w:sz w:val="32"/>
          <w:szCs w:val="32"/>
          <w:rtl/>
        </w:rPr>
        <w:t xml:space="preserve"> ) أو ( </w:t>
      </w:r>
      <w:r w:rsidRPr="00DD4AF1">
        <w:rPr>
          <w:rFonts w:ascii="Traditional Arabic" w:eastAsia="Times New Roman" w:hAnsi="Traditional Arabic" w:cs="Traditional Arabic"/>
          <w:b/>
          <w:bCs/>
          <w:sz w:val="32"/>
          <w:szCs w:val="32"/>
          <w:rtl/>
        </w:rPr>
        <w:t>وقْفَة</w:t>
      </w:r>
      <w:r w:rsidRPr="00DD4AF1">
        <w:rPr>
          <w:rFonts w:ascii="Traditional Arabic" w:eastAsia="Times New Roman" w:hAnsi="Traditional Arabic" w:cs="Traditional Arabic"/>
          <w:sz w:val="32"/>
          <w:szCs w:val="32"/>
          <w:rtl/>
        </w:rPr>
        <w:t xml:space="preserve"> )</w:t>
      </w:r>
      <w:r w:rsidRPr="00DD4AF1">
        <w:rPr>
          <w:rFonts w:ascii="Traditional Arabic" w:eastAsia="Times New Roman" w:hAnsi="Traditional Arabic" w:cs="Traditional Arabic"/>
          <w:sz w:val="32"/>
          <w:szCs w:val="32"/>
          <w:vertAlign w:val="superscript"/>
          <w:rtl/>
          <w:lang w:bidi="ar-YE"/>
        </w:rPr>
        <w:t xml:space="preserve"> (</w:t>
      </w:r>
      <w:r w:rsidRPr="00DD4AF1">
        <w:rPr>
          <w:rFonts w:ascii="Traditional Arabic" w:eastAsia="Times New Roman" w:hAnsi="Traditional Arabic" w:cs="Traditional Arabic"/>
          <w:sz w:val="32"/>
          <w:szCs w:val="32"/>
          <w:vertAlign w:val="superscript"/>
          <w:rtl/>
          <w:lang w:bidi="ar-YE"/>
        </w:rPr>
        <w:footnoteReference w:id="96"/>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744EB7">
      <w:pPr>
        <w:bidi/>
        <w:spacing w:before="120" w:after="0" w:line="240" w:lineRule="auto"/>
        <w:ind w:left="-676" w:firstLine="567"/>
        <w:jc w:val="both"/>
        <w:rPr>
          <w:rFonts w:ascii="Traditional Arabic" w:eastAsia="Times New Roman" w:hAnsi="Traditional Arabic" w:cs="Traditional Arabic"/>
          <w:sz w:val="32"/>
          <w:szCs w:val="32"/>
          <w:rtl/>
          <w:lang w:bidi="ar-YE"/>
        </w:rPr>
      </w:pPr>
      <w:r w:rsidRPr="00DD4AF1">
        <w:rPr>
          <w:rFonts w:ascii="Calibri" w:eastAsia="Times New Roman" w:hAnsi="Calibri" w:cs="Traditional Arabic" w:hint="cs"/>
          <w:sz w:val="32"/>
          <w:szCs w:val="32"/>
          <w:rtl/>
        </w:rPr>
        <w:t xml:space="preserve">وبعد ذلك جاء الشيخ </w:t>
      </w:r>
      <w:r w:rsidRPr="00DD4AF1">
        <w:rPr>
          <w:rFonts w:ascii="Traditional Arabic" w:eastAsia="Times New Roman" w:hAnsi="Traditional Arabic" w:cs="Traditional Arabic"/>
          <w:sz w:val="32"/>
          <w:szCs w:val="32"/>
          <w:rtl/>
          <w:lang w:bidi="ar-YE"/>
        </w:rPr>
        <w:t>الشيخ محمد بن علي بن خلف الحسيني</w:t>
      </w:r>
      <w:r w:rsidR="00674E30" w:rsidRPr="00DD4AF1">
        <w:rPr>
          <w:rFonts w:ascii="Traditional Arabic" w:eastAsia="Times New Roman" w:hAnsi="Traditional Arabic" w:cs="Traditional Arabic"/>
          <w:sz w:val="32"/>
          <w:szCs w:val="32"/>
          <w:rtl/>
          <w:lang w:bidi="ar-YE"/>
        </w:rPr>
        <w:fldChar w:fldCharType="begin"/>
      </w:r>
      <w:r w:rsidRPr="00DD4AF1">
        <w:rPr>
          <w:rFonts w:ascii="Traditional Arabic" w:eastAsia="Times New Roman" w:hAnsi="Traditional Arabic" w:cs="Traditional Arabic"/>
          <w:sz w:val="32"/>
          <w:szCs w:val="32"/>
        </w:rPr>
        <w:instrText xml:space="preserve"> XE "</w:instrText>
      </w:r>
      <w:r w:rsidRPr="00DD4AF1">
        <w:rPr>
          <w:rFonts w:ascii="Traditional Arabic" w:eastAsia="Times New Roman" w:hAnsi="Traditional Arabic" w:cs="Traditional Arabic"/>
          <w:sz w:val="32"/>
          <w:szCs w:val="32"/>
          <w:rtl/>
          <w:lang w:bidi="ar-YE"/>
        </w:rPr>
        <w:instrText>+الحسيني، محمد بن علي بن خلف</w:instrText>
      </w:r>
      <w:r w:rsidRPr="00DD4AF1">
        <w:rPr>
          <w:rFonts w:ascii="Traditional Arabic" w:eastAsia="Times New Roman" w:hAnsi="Traditional Arabic" w:cs="Traditional Arabic"/>
          <w:sz w:val="32"/>
          <w:szCs w:val="32"/>
        </w:rPr>
        <w:instrText xml:space="preserve">" </w:instrText>
      </w:r>
      <w:r w:rsidR="00674E30" w:rsidRPr="00DD4AF1">
        <w:rPr>
          <w:rFonts w:ascii="Traditional Arabic" w:eastAsia="Times New Roman" w:hAnsi="Traditional Arabic" w:cs="Traditional Arabic"/>
          <w:sz w:val="32"/>
          <w:szCs w:val="32"/>
          <w:rtl/>
          <w:lang w:bidi="ar-YE"/>
        </w:rPr>
        <w:fldChar w:fldCharType="end"/>
      </w: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sz w:val="32"/>
          <w:szCs w:val="32"/>
          <w:rtl/>
        </w:rPr>
        <w:t>1357هـ)</w:t>
      </w:r>
      <w:r w:rsidR="00744EB7" w:rsidRPr="00DD4AF1">
        <w:rPr>
          <w:rFonts w:ascii="Traditional Arabic" w:eastAsia="Times New Roman" w:hAnsi="Traditional Arabic" w:cs="Traditional Arabic" w:hint="cs"/>
          <w:sz w:val="32"/>
          <w:szCs w:val="32"/>
          <w:rtl/>
        </w:rPr>
        <w:t xml:space="preserve"> </w:t>
      </w:r>
      <w:r w:rsidR="00744EB7" w:rsidRPr="00DD4AF1">
        <w:rPr>
          <w:rFonts w:ascii="Calibri" w:eastAsia="Times New Roman" w:hAnsi="Calibri" w:cs="Traditional Arabic" w:hint="cs"/>
          <w:sz w:val="32"/>
          <w:szCs w:val="32"/>
          <w:rtl/>
        </w:rPr>
        <w:t>-</w:t>
      </w:r>
      <w:r w:rsidRPr="00DD4AF1">
        <w:rPr>
          <w:rFonts w:ascii="Calibri" w:eastAsia="Times New Roman" w:hAnsi="Calibri" w:cs="Traditional Arabic" w:hint="eastAsia"/>
          <w:sz w:val="32"/>
          <w:szCs w:val="32"/>
          <w:rtl/>
          <w:lang w:bidi="ar-YE"/>
        </w:rPr>
        <w:t>شيخ</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عموم</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القراء</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والمقارئ</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بالديار</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المصرية</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في</w:t>
      </w:r>
      <w:r w:rsidR="00744EB7" w:rsidRPr="00DD4AF1">
        <w:rPr>
          <w:rFonts w:ascii="Calibri" w:eastAsia="Times New Roman" w:hAnsi="Calibri" w:cs="Traditional Arabic" w:hint="cs"/>
          <w:sz w:val="32"/>
          <w:szCs w:val="32"/>
          <w:rtl/>
          <w:lang w:bidi="ar-YE"/>
        </w:rPr>
        <w:t xml:space="preserve"> </w:t>
      </w:r>
      <w:r w:rsidRPr="00DD4AF1">
        <w:rPr>
          <w:rFonts w:ascii="Calibri" w:eastAsia="Times New Roman" w:hAnsi="Calibri" w:cs="Traditional Arabic" w:hint="eastAsia"/>
          <w:sz w:val="32"/>
          <w:szCs w:val="32"/>
          <w:rtl/>
          <w:lang w:bidi="ar-YE"/>
        </w:rPr>
        <w:t>وقته</w:t>
      </w:r>
      <w:r w:rsidR="00744EB7" w:rsidRPr="00DD4AF1">
        <w:rPr>
          <w:rFonts w:ascii="Traditional Arabic" w:eastAsia="Times New Roman" w:hAnsi="Traditional Arabic" w:cs="Traditional Arabic" w:hint="cs"/>
          <w:sz w:val="32"/>
          <w:szCs w:val="32"/>
          <w:rtl/>
          <w:lang w:bidi="ar-YE"/>
        </w:rPr>
        <w:t>-</w:t>
      </w: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hint="cs"/>
          <w:sz w:val="32"/>
          <w:szCs w:val="32"/>
          <w:rtl/>
          <w:lang w:bidi="ar-YE"/>
        </w:rPr>
        <w:t xml:space="preserve">فجعل </w:t>
      </w:r>
      <w:r w:rsidRPr="00DD4AF1">
        <w:rPr>
          <w:rFonts w:ascii="Traditional Arabic" w:eastAsia="Times New Roman" w:hAnsi="Traditional Arabic" w:cs="Traditional Arabic"/>
          <w:sz w:val="32"/>
          <w:szCs w:val="32"/>
          <w:rtl/>
          <w:lang w:bidi="ar-YE"/>
        </w:rPr>
        <w:t>الوقف على خمس مراتب</w:t>
      </w:r>
      <w:r w:rsidR="00744EB7"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sz w:val="32"/>
          <w:szCs w:val="32"/>
          <w:rtl/>
          <w:lang w:bidi="ar-YE"/>
        </w:rPr>
        <w:t xml:space="preserve">: </w:t>
      </w:r>
    </w:p>
    <w:p w:rsidR="00A07843" w:rsidRPr="00DD4AF1" w:rsidRDefault="00A07843" w:rsidP="00A27A38">
      <w:pPr>
        <w:numPr>
          <w:ilvl w:val="0"/>
          <w:numId w:val="3"/>
        </w:numPr>
        <w:bidi/>
        <w:spacing w:before="120" w:after="0" w:line="240" w:lineRule="auto"/>
        <w:ind w:left="126"/>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b/>
          <w:bCs/>
          <w:sz w:val="32"/>
          <w:szCs w:val="32"/>
          <w:rtl/>
          <w:lang w:bidi="ar-YE"/>
        </w:rPr>
        <w:t xml:space="preserve">لازم </w:t>
      </w:r>
      <w:r w:rsidRPr="00DD4AF1">
        <w:rPr>
          <w:rFonts w:ascii="Traditional Arabic" w:eastAsia="Times New Roman" w:hAnsi="Traditional Arabic" w:cs="Traditional Arabic"/>
          <w:sz w:val="32"/>
          <w:szCs w:val="32"/>
          <w:rtl/>
          <w:lang w:bidi="ar-YE"/>
        </w:rPr>
        <w:t>): وهو ما قد يوهم خلاف المراد إذا وصل بما بعده .</w:t>
      </w:r>
    </w:p>
    <w:p w:rsidR="00A07843" w:rsidRPr="00DD4AF1" w:rsidRDefault="00A07843" w:rsidP="00A27A38">
      <w:pPr>
        <w:numPr>
          <w:ilvl w:val="0"/>
          <w:numId w:val="3"/>
        </w:numPr>
        <w:bidi/>
        <w:spacing w:before="120" w:after="0" w:line="240" w:lineRule="auto"/>
        <w:ind w:left="126"/>
        <w:jc w:val="both"/>
        <w:rPr>
          <w:rFonts w:ascii="Traditional Arabic" w:eastAsia="Times New Roman" w:hAnsi="Traditional Arabic" w:cs="Traditional Arabic"/>
          <w:sz w:val="32"/>
          <w:szCs w:val="32"/>
          <w:lang w:bidi="ar-YE"/>
        </w:rPr>
      </w:pP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b/>
          <w:bCs/>
          <w:sz w:val="32"/>
          <w:szCs w:val="32"/>
          <w:rtl/>
          <w:lang w:bidi="ar-YE"/>
        </w:rPr>
        <w:t>وجائز</w:t>
      </w:r>
      <w:r w:rsidRPr="00DD4AF1">
        <w:rPr>
          <w:rFonts w:ascii="Traditional Arabic" w:eastAsia="Times New Roman" w:hAnsi="Traditional Arabic" w:cs="Traditional Arabic"/>
          <w:sz w:val="32"/>
          <w:szCs w:val="32"/>
          <w:rtl/>
          <w:lang w:bidi="ar-YE"/>
        </w:rPr>
        <w:t xml:space="preserve"> مع كون الوقف أولى): وهو الذي لا يتعلق بشي مما بعده لا من جهة اللفظ ولا من جهة المعنى </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97"/>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w:t>
      </w:r>
    </w:p>
    <w:p w:rsidR="00A07843" w:rsidRPr="00DD4AF1" w:rsidRDefault="00A07843" w:rsidP="00A27A38">
      <w:pPr>
        <w:numPr>
          <w:ilvl w:val="0"/>
          <w:numId w:val="3"/>
        </w:numPr>
        <w:bidi/>
        <w:spacing w:before="120" w:after="0" w:line="240" w:lineRule="auto"/>
        <w:ind w:left="126"/>
        <w:jc w:val="both"/>
        <w:rPr>
          <w:rFonts w:ascii="Traditional Arabic" w:eastAsia="Times New Roman" w:hAnsi="Traditional Arabic" w:cs="Traditional Arabic"/>
          <w:sz w:val="32"/>
          <w:szCs w:val="32"/>
          <w:lang w:bidi="ar-YE"/>
        </w:rPr>
      </w:pPr>
      <w:r w:rsidRPr="00DD4AF1">
        <w:rPr>
          <w:rFonts w:ascii="Traditional Arabic" w:eastAsia="Times New Roman" w:hAnsi="Traditional Arabic" w:cs="Traditional Arabic"/>
          <w:sz w:val="32"/>
          <w:szCs w:val="32"/>
          <w:rtl/>
          <w:lang w:bidi="ar-YE"/>
        </w:rPr>
        <w:lastRenderedPageBreak/>
        <w:t xml:space="preserve">( </w:t>
      </w:r>
      <w:r w:rsidRPr="00DD4AF1">
        <w:rPr>
          <w:rFonts w:ascii="Traditional Arabic" w:eastAsia="Times New Roman" w:hAnsi="Traditional Arabic" w:cs="Traditional Arabic"/>
          <w:b/>
          <w:bCs/>
          <w:sz w:val="32"/>
          <w:szCs w:val="32"/>
          <w:rtl/>
          <w:lang w:bidi="ar-YE"/>
        </w:rPr>
        <w:t>وجائز</w:t>
      </w:r>
      <w:r w:rsidRPr="00DD4AF1">
        <w:rPr>
          <w:rFonts w:ascii="Traditional Arabic" w:eastAsia="Times New Roman" w:hAnsi="Traditional Arabic" w:cs="Traditional Arabic"/>
          <w:sz w:val="32"/>
          <w:szCs w:val="32"/>
          <w:rtl/>
          <w:lang w:bidi="ar-YE"/>
        </w:rPr>
        <w:t xml:space="preserve"> مستوي الطرفين) وهو الذي يتعلق بما بعده تعلقاً لا يمنع من الوقف عليه، ولا من الابتداء بما بعده </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98"/>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 xml:space="preserve">.  </w:t>
      </w:r>
    </w:p>
    <w:p w:rsidR="00A07843" w:rsidRPr="00DD4AF1" w:rsidRDefault="00A07843" w:rsidP="00EC3F23">
      <w:pPr>
        <w:numPr>
          <w:ilvl w:val="0"/>
          <w:numId w:val="3"/>
        </w:numPr>
        <w:bidi/>
        <w:spacing w:before="120" w:after="0" w:line="240" w:lineRule="auto"/>
        <w:ind w:left="-676" w:firstLine="82"/>
        <w:jc w:val="both"/>
        <w:rPr>
          <w:rFonts w:ascii="Traditional Arabic" w:eastAsia="Times New Roman" w:hAnsi="Traditional Arabic" w:cs="Traditional Arabic"/>
          <w:sz w:val="32"/>
          <w:szCs w:val="32"/>
          <w:lang w:bidi="ar-YE"/>
        </w:rPr>
      </w:pP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b/>
          <w:bCs/>
          <w:sz w:val="32"/>
          <w:szCs w:val="32"/>
          <w:rtl/>
          <w:lang w:bidi="ar-YE"/>
        </w:rPr>
        <w:t>وجائز</w:t>
      </w:r>
      <w:r w:rsidRPr="00DD4AF1">
        <w:rPr>
          <w:rFonts w:ascii="Traditional Arabic" w:eastAsia="Times New Roman" w:hAnsi="Traditional Arabic" w:cs="Traditional Arabic"/>
          <w:sz w:val="32"/>
          <w:szCs w:val="32"/>
          <w:rtl/>
          <w:lang w:bidi="ar-YE"/>
        </w:rPr>
        <w:t xml:space="preserve"> مع كون الوصل أولى) وهو الذي يتعلق بما بعده تعلقاً لا يمنع من الوقف عليه، ولكن يمنع من حسن الابتداء بما بعده </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99"/>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 xml:space="preserve">. </w:t>
      </w:r>
    </w:p>
    <w:p w:rsidR="00A07843" w:rsidRPr="00DD4AF1" w:rsidRDefault="00A07843" w:rsidP="00EC3F23">
      <w:pPr>
        <w:numPr>
          <w:ilvl w:val="0"/>
          <w:numId w:val="3"/>
        </w:numPr>
        <w:bidi/>
        <w:spacing w:before="120" w:after="0" w:line="240" w:lineRule="auto"/>
        <w:ind w:left="-676" w:firstLine="82"/>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b/>
          <w:bCs/>
          <w:sz w:val="32"/>
          <w:szCs w:val="32"/>
          <w:rtl/>
          <w:lang w:bidi="ar-YE"/>
        </w:rPr>
        <w:t xml:space="preserve"> وممنوع</w:t>
      </w:r>
      <w:r w:rsidRPr="00DD4AF1">
        <w:rPr>
          <w:rFonts w:ascii="Traditional Arabic" w:eastAsia="Times New Roman" w:hAnsi="Traditional Arabic" w:cs="Traditional Arabic"/>
          <w:sz w:val="32"/>
          <w:szCs w:val="32"/>
          <w:rtl/>
          <w:lang w:bidi="ar-YE"/>
        </w:rPr>
        <w:t xml:space="preserve">) </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100"/>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rtl/>
          <w:lang w:bidi="ar-YE"/>
        </w:rPr>
        <w:t xml:space="preserve">وهو الذي يتعلق بما بعده تعلقا يمنع من الوقف عليه ومن الابتداء بما بعده، </w:t>
      </w:r>
      <w:r w:rsidRPr="00DD4AF1">
        <w:rPr>
          <w:rFonts w:ascii="Traditional Arabic" w:eastAsia="Times New Roman" w:hAnsi="Traditional Arabic" w:cs="Traditional Arabic"/>
          <w:b/>
          <w:bCs/>
          <w:sz w:val="32"/>
          <w:szCs w:val="32"/>
          <w:rtl/>
          <w:lang w:bidi="ar-YE"/>
        </w:rPr>
        <w:t>بأن لا ي</w:t>
      </w:r>
      <w:r w:rsidRPr="00DD4AF1">
        <w:rPr>
          <w:rFonts w:ascii="Traditional Arabic" w:eastAsia="Times New Roman" w:hAnsi="Traditional Arabic" w:cs="Traditional Arabic" w:hint="cs"/>
          <w:b/>
          <w:bCs/>
          <w:sz w:val="32"/>
          <w:szCs w:val="32"/>
          <w:rtl/>
          <w:lang w:bidi="ar-YE"/>
        </w:rPr>
        <w:t>ُـ</w:t>
      </w:r>
      <w:r w:rsidRPr="00DD4AF1">
        <w:rPr>
          <w:rFonts w:ascii="Traditional Arabic" w:eastAsia="Times New Roman" w:hAnsi="Traditional Arabic" w:cs="Traditional Arabic"/>
          <w:b/>
          <w:bCs/>
          <w:sz w:val="32"/>
          <w:szCs w:val="32"/>
          <w:rtl/>
          <w:lang w:bidi="ar-YE"/>
        </w:rPr>
        <w:t>فهم منه المراد أو يوهم خلاف المراد</w:t>
      </w:r>
      <w:r w:rsidRPr="00DD4AF1">
        <w:rPr>
          <w:rFonts w:ascii="Traditional Arabic" w:eastAsia="Times New Roman" w:hAnsi="Traditional Arabic" w:cs="Traditional Arabic"/>
          <w:sz w:val="32"/>
          <w:szCs w:val="32"/>
          <w:rtl/>
          <w:lang w:bidi="ar-YE"/>
        </w:rPr>
        <w:t>.</w:t>
      </w:r>
      <w:r w:rsidRPr="00DD4AF1">
        <w:rPr>
          <w:rFonts w:ascii="Traditional Arabic" w:eastAsia="Times New Roman" w:hAnsi="Traditional Arabic" w:cs="Traditional Arabic"/>
          <w:sz w:val="32"/>
          <w:szCs w:val="32"/>
          <w:vertAlign w:val="superscript"/>
          <w:rtl/>
          <w:lang w:bidi="ar-YE"/>
        </w:rPr>
        <w:t>(</w:t>
      </w:r>
      <w:r w:rsidRPr="00DD4AF1">
        <w:rPr>
          <w:rFonts w:ascii="Traditional Arabic" w:eastAsia="Times New Roman" w:hAnsi="Traditional Arabic" w:cs="Traditional Arabic"/>
          <w:sz w:val="32"/>
          <w:szCs w:val="32"/>
          <w:vertAlign w:val="superscript"/>
          <w:rtl/>
          <w:lang w:bidi="ar-YE"/>
        </w:rPr>
        <w:footnoteReference w:id="101"/>
      </w:r>
      <w:r w:rsidRPr="00DD4AF1">
        <w:rPr>
          <w:rFonts w:ascii="Traditional Arabic" w:eastAsia="Times New Roman" w:hAnsi="Traditional Arabic" w:cs="Traditional Arabic"/>
          <w:sz w:val="32"/>
          <w:szCs w:val="32"/>
          <w:vertAlign w:val="superscript"/>
          <w:rtl/>
          <w:lang w:bidi="ar-YE"/>
        </w:rPr>
        <w:t>)</w:t>
      </w:r>
    </w:p>
    <w:p w:rsidR="00A07843" w:rsidRPr="00DD4AF1" w:rsidRDefault="00A07843" w:rsidP="00DF10F6">
      <w:pPr>
        <w:bidi/>
        <w:spacing w:before="120" w:after="0" w:line="240" w:lineRule="auto"/>
        <w:ind w:left="-676"/>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sz w:val="32"/>
          <w:szCs w:val="32"/>
          <w:rtl/>
          <w:lang w:bidi="ar-YE"/>
        </w:rPr>
        <w:t>و</w:t>
      </w:r>
      <w:r w:rsidRPr="00DD4AF1">
        <w:rPr>
          <w:rFonts w:ascii="Traditional Arabic" w:eastAsia="Times New Roman" w:hAnsi="Traditional Arabic" w:cs="Traditional Arabic" w:hint="cs"/>
          <w:sz w:val="32"/>
          <w:szCs w:val="32"/>
          <w:rtl/>
          <w:lang w:bidi="ar-YE"/>
        </w:rPr>
        <w:t>اعتُمِد نحو هذا في المصحف المصري في بعض طبعاته؛ حيث كان الشيخ الحسيني مشرفاً ومراقباً على طباعة المصحف، وحذا أعضاء لجان مراقبة المصاحف حذوه مع بعض الخلاف، وكان من أشهرها طبعتي مصحف المدينة الأولى والثانية. على استدراك على بعض مواطن الوقف ورموزه في الطبعة الثانية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Traditional Arabic" w:eastAsia="Times New Roman" w:hAnsi="Traditional Arabic" w:cs="Traditional Arabic" w:hint="cs"/>
          <w:sz w:val="32"/>
          <w:szCs w:val="32"/>
          <w:rtl/>
          <w:lang w:bidi="ar-YE"/>
        </w:rPr>
        <w:t>وبقي الحال في المصاحف المغربية على ما كان عليه من الالتزام بتقييدات الهبطي</w:t>
      </w:r>
      <w:r w:rsidR="00C13804" w:rsidRPr="00DD4AF1">
        <w:rPr>
          <w:rFonts w:ascii="Traditional Arabic" w:eastAsia="Times New Roman" w:hAnsi="Traditional Arabic" w:cs="Traditional Arabic"/>
          <w:sz w:val="32"/>
          <w:szCs w:val="32"/>
          <w:rtl/>
          <w:lang w:bidi="ar-YE"/>
        </w:rPr>
        <w:t>(ت:930ه)</w:t>
      </w:r>
      <w:r w:rsidRPr="00DD4AF1">
        <w:rPr>
          <w:rFonts w:ascii="Traditional Arabic" w:eastAsia="Times New Roman" w:hAnsi="Traditional Arabic" w:cs="Traditional Arabic" w:hint="cs"/>
          <w:sz w:val="32"/>
          <w:szCs w:val="32"/>
          <w:rtl/>
          <w:lang w:bidi="ar-YE"/>
        </w:rPr>
        <w:t xml:space="preserve"> حذو القُذة بالقذُة. فقد </w:t>
      </w:r>
      <w:r w:rsidRPr="00DD4AF1">
        <w:rPr>
          <w:rFonts w:ascii="Calibri" w:eastAsia="Times New Roman" w:hAnsi="Calibri" w:cs="Traditional Arabic" w:hint="cs"/>
          <w:sz w:val="32"/>
          <w:szCs w:val="32"/>
          <w:rtl/>
          <w:lang w:bidi="ar-YE"/>
        </w:rPr>
        <w:t xml:space="preserve">اكتفى المغاربة </w:t>
      </w:r>
      <w:r w:rsidRPr="00DD4AF1">
        <w:rPr>
          <w:rFonts w:ascii="Calibri" w:eastAsia="Times New Roman" w:hAnsi="Calibri" w:cs="Traditional Arabic"/>
          <w:sz w:val="32"/>
          <w:szCs w:val="32"/>
          <w:rtl/>
          <w:lang w:bidi="ar-YE"/>
        </w:rPr>
        <w:t>–</w:t>
      </w:r>
      <w:r w:rsidRPr="00DD4AF1">
        <w:rPr>
          <w:rFonts w:ascii="Calibri" w:eastAsia="Times New Roman" w:hAnsi="Calibri" w:cs="Traditional Arabic" w:hint="cs"/>
          <w:sz w:val="32"/>
          <w:szCs w:val="32"/>
          <w:rtl/>
          <w:lang w:bidi="ar-YE"/>
        </w:rPr>
        <w:t>تبعاً للهبطي- بذكر مواطن الوقف في مصاح</w:t>
      </w:r>
      <w:r w:rsidR="006D5EA1" w:rsidRPr="00DD4AF1">
        <w:rPr>
          <w:rFonts w:ascii="Calibri" w:eastAsia="Times New Roman" w:hAnsi="Calibri" w:cs="Traditional Arabic" w:hint="cs"/>
          <w:sz w:val="32"/>
          <w:szCs w:val="32"/>
          <w:rtl/>
          <w:lang w:bidi="ar-YE"/>
        </w:rPr>
        <w:t>فهم، مع إغفال مراتبها وأنواعها</w:t>
      </w:r>
      <w:r w:rsidRPr="00DD4AF1">
        <w:rPr>
          <w:rFonts w:ascii="Calibri" w:eastAsia="Times New Roman" w:hAnsi="Calibri" w:cs="Traditional Arabic" w:hint="cs"/>
          <w:sz w:val="32"/>
          <w:szCs w:val="32"/>
          <w:rtl/>
          <w:lang w:bidi="ar-YE"/>
        </w:rPr>
        <w:t xml:space="preserve">. </w:t>
      </w:r>
    </w:p>
    <w:p w:rsidR="00A07843" w:rsidRPr="00DD4AF1" w:rsidRDefault="00A07843" w:rsidP="00DF10F6">
      <w:pPr>
        <w:bidi/>
        <w:spacing w:before="120" w:after="0" w:line="240" w:lineRule="auto"/>
        <w:ind w:left="-676" w:firstLine="567"/>
        <w:jc w:val="both"/>
        <w:rPr>
          <w:rFonts w:ascii="Calibri" w:eastAsia="Times New Roman" w:hAnsi="Calibri" w:cs="Traditional Arabic"/>
          <w:sz w:val="32"/>
          <w:szCs w:val="32"/>
          <w:rtl/>
          <w:lang w:bidi="ar-YE"/>
        </w:rPr>
      </w:pPr>
      <w:r w:rsidRPr="00DD4AF1">
        <w:rPr>
          <w:rFonts w:ascii="Calibri" w:eastAsia="Times New Roman" w:hAnsi="Calibri" w:cs="Traditional Arabic" w:hint="cs"/>
          <w:sz w:val="32"/>
          <w:szCs w:val="32"/>
          <w:rtl/>
          <w:lang w:bidi="ar-YE"/>
        </w:rPr>
        <w:t>فقد جعلوا الوقوف كلها في مرتبةٍ واحدة، وأشاروا إلى كل موطنٍ يصح فيه الوقف بعلامة [</w:t>
      </w:r>
      <w:r w:rsidRPr="00DD4AF1">
        <w:rPr>
          <w:rFonts w:ascii="Calibri" w:eastAsia="Times New Roman" w:hAnsi="Calibri" w:cs="Traditional Arabic" w:hint="cs"/>
          <w:b/>
          <w:bCs/>
          <w:sz w:val="32"/>
          <w:szCs w:val="32"/>
          <w:rtl/>
          <w:lang w:bidi="ar-YE"/>
        </w:rPr>
        <w:t>صه</w:t>
      </w:r>
      <w:r w:rsidRPr="00DD4AF1">
        <w:rPr>
          <w:rFonts w:ascii="Calibri" w:eastAsia="Times New Roman" w:hAnsi="Calibri" w:cs="Traditional Arabic" w:hint="cs"/>
          <w:sz w:val="32"/>
          <w:szCs w:val="32"/>
          <w:rtl/>
          <w:lang w:bidi="ar-YE"/>
        </w:rPr>
        <w:t>]، بما في ذلك رؤوس الآيات التي يوقف عليها، واختصرت هذه العلامة في بعض المصاحف المتأخرة إلى [</w:t>
      </w:r>
      <w:r w:rsidRPr="00DD4AF1">
        <w:rPr>
          <w:rFonts w:ascii="Calibri" w:eastAsia="Times New Roman" w:hAnsi="Calibri" w:cs="Traditional Arabic" w:hint="cs"/>
          <w:b/>
          <w:bCs/>
          <w:sz w:val="32"/>
          <w:szCs w:val="32"/>
          <w:rtl/>
          <w:lang w:bidi="ar-YE"/>
        </w:rPr>
        <w:t>ص</w:t>
      </w:r>
      <w:r w:rsidRPr="00DD4AF1">
        <w:rPr>
          <w:rFonts w:ascii="Calibri" w:eastAsia="Times New Roman" w:hAnsi="Calibri" w:cs="Traditional Arabic" w:hint="cs"/>
          <w:sz w:val="32"/>
          <w:szCs w:val="32"/>
          <w:rtl/>
          <w:lang w:bidi="ar-YE"/>
        </w:rPr>
        <w:t>]، وتعني: قف، ولم يفرقوا بين ما هو لازم وبين ما هو جائز، وأما الوقف القبيح فلم يجعلوا له علامة، لأن كل موضعٍ ليس فيه علامة [</w:t>
      </w:r>
      <w:r w:rsidRPr="00DD4AF1">
        <w:rPr>
          <w:rFonts w:ascii="Calibri" w:eastAsia="Times New Roman" w:hAnsi="Calibri" w:cs="Traditional Arabic" w:hint="cs"/>
          <w:b/>
          <w:bCs/>
          <w:sz w:val="32"/>
          <w:szCs w:val="32"/>
          <w:rtl/>
          <w:lang w:bidi="ar-YE"/>
        </w:rPr>
        <w:t>صه</w:t>
      </w:r>
      <w:r w:rsidRPr="00DD4AF1">
        <w:rPr>
          <w:rFonts w:ascii="Calibri" w:eastAsia="Times New Roman" w:hAnsi="Calibri" w:cs="Traditional Arabic" w:hint="cs"/>
          <w:sz w:val="32"/>
          <w:szCs w:val="32"/>
          <w:rtl/>
          <w:lang w:bidi="ar-YE"/>
        </w:rPr>
        <w:t>] لا يوقف عليه عندهم .</w:t>
      </w:r>
    </w:p>
    <w:p w:rsidR="005A0CE8" w:rsidRPr="00DD4AF1" w:rsidRDefault="00A07843" w:rsidP="00744EB7">
      <w:pPr>
        <w:bidi/>
        <w:spacing w:before="120" w:after="0" w:line="240" w:lineRule="auto"/>
        <w:ind w:left="-676"/>
        <w:jc w:val="both"/>
        <w:rPr>
          <w:rFonts w:ascii="Traditional Arabic" w:eastAsia="Times New Roman" w:hAnsi="Traditional Arabic" w:cs="Traditional Arabic"/>
          <w:sz w:val="32"/>
          <w:szCs w:val="32"/>
          <w:rtl/>
          <w:lang w:bidi="ar-YE"/>
        </w:rPr>
      </w:pPr>
      <w:r w:rsidRPr="00DD4AF1">
        <w:rPr>
          <w:rFonts w:ascii="Traditional Arabic" w:eastAsia="Times New Roman" w:hAnsi="Traditional Arabic" w:cs="Traditional Arabic" w:hint="cs"/>
          <w:sz w:val="32"/>
          <w:szCs w:val="32"/>
          <w:rtl/>
          <w:lang w:bidi="ar-YE"/>
        </w:rPr>
        <w:t xml:space="preserve">وأما في شبه القارة الهندية فقد كان الاعتماد في المصاحف عندهم على اختيارات السجاوندي في كتابه </w:t>
      </w:r>
      <w:r w:rsidR="00744EB7" w:rsidRPr="00DD4AF1">
        <w:rPr>
          <w:rFonts w:ascii="Traditional Arabic" w:eastAsia="Times New Roman" w:hAnsi="Traditional Arabic" w:cs="Traditional Arabic" w:hint="cs"/>
          <w:sz w:val="32"/>
          <w:szCs w:val="32"/>
          <w:rtl/>
          <w:lang w:bidi="ar-YE"/>
        </w:rPr>
        <w:t>[</w:t>
      </w:r>
      <w:r w:rsidRPr="00DD4AF1">
        <w:rPr>
          <w:rFonts w:ascii="Traditional Arabic" w:eastAsia="Times New Roman" w:hAnsi="Traditional Arabic" w:cs="Traditional Arabic" w:hint="cs"/>
          <w:sz w:val="32"/>
          <w:szCs w:val="32"/>
          <w:rtl/>
          <w:lang w:bidi="ar-YE"/>
        </w:rPr>
        <w:t>علل الوقوف</w:t>
      </w:r>
      <w:r w:rsidR="00744EB7" w:rsidRPr="00DD4AF1">
        <w:rPr>
          <w:rFonts w:ascii="Traditional Arabic" w:eastAsia="Times New Roman" w:hAnsi="Traditional Arabic" w:cs="Traditional Arabic" w:hint="cs"/>
          <w:sz w:val="32"/>
          <w:szCs w:val="32"/>
          <w:rtl/>
          <w:lang w:bidi="ar-YE"/>
        </w:rPr>
        <w:t>]</w:t>
      </w:r>
      <w:r w:rsidRPr="00DD4AF1">
        <w:rPr>
          <w:rFonts w:ascii="Traditional Arabic" w:eastAsia="Times New Roman" w:hAnsi="Traditional Arabic" w:cs="Traditional Arabic" w:hint="cs"/>
          <w:sz w:val="32"/>
          <w:szCs w:val="32"/>
          <w:rtl/>
          <w:lang w:bidi="ar-YE"/>
        </w:rPr>
        <w:t>.</w:t>
      </w:r>
      <w:r w:rsidR="00744EB7" w:rsidRPr="00DD4AF1">
        <w:rPr>
          <w:rFonts w:ascii="Traditional Arabic" w:eastAsia="Times New Roman" w:hAnsi="Traditional Arabic" w:cs="Traditional Arabic" w:hint="cs"/>
          <w:sz w:val="32"/>
          <w:szCs w:val="32"/>
          <w:rtl/>
          <w:lang w:bidi="ar-YE"/>
        </w:rPr>
        <w:t xml:space="preserve"> </w:t>
      </w:r>
      <w:r w:rsidRPr="00DD4AF1">
        <w:rPr>
          <w:rFonts w:ascii="Traditional Arabic" w:eastAsia="Times New Roman" w:hAnsi="Traditional Arabic" w:cs="Traditional Arabic" w:hint="cs"/>
          <w:sz w:val="32"/>
          <w:szCs w:val="32"/>
          <w:rtl/>
          <w:lang w:bidi="ar-YE"/>
        </w:rPr>
        <w:t>وبقي الحال على ما هو عليه إلى يومنا هذا .</w:t>
      </w:r>
    </w:p>
    <w:p w:rsidR="005C5A91" w:rsidRDefault="005C5A91" w:rsidP="005C5A91">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A27A38" w:rsidRDefault="00A27A38" w:rsidP="00A27A38">
      <w:pPr>
        <w:bidi/>
        <w:spacing w:before="120" w:after="0" w:line="240" w:lineRule="auto"/>
        <w:ind w:left="-676"/>
        <w:jc w:val="both"/>
        <w:rPr>
          <w:rFonts w:ascii="Traditional Arabic" w:eastAsia="Times New Roman" w:hAnsi="Traditional Arabic" w:cs="Traditional Arabic"/>
          <w:sz w:val="32"/>
          <w:szCs w:val="32"/>
          <w:rtl/>
          <w:lang w:bidi="ar-YE"/>
        </w:rPr>
      </w:pPr>
    </w:p>
    <w:p w:rsidR="005A0CE8" w:rsidRPr="00744EB7" w:rsidRDefault="00DF10F6" w:rsidP="00744EB7">
      <w:pPr>
        <w:bidi/>
        <w:spacing w:before="120" w:after="0" w:line="240" w:lineRule="auto"/>
        <w:ind w:left="-676"/>
        <w:jc w:val="both"/>
        <w:rPr>
          <w:rFonts w:ascii="Traditional Arabic" w:eastAsia="Times New Roman" w:hAnsi="Traditional Arabic" w:cs="Traditional Arabic"/>
          <w:b/>
          <w:bCs/>
          <w:sz w:val="32"/>
          <w:szCs w:val="32"/>
          <w:rtl/>
          <w:lang w:bidi="ar-YE"/>
        </w:rPr>
      </w:pPr>
      <w:r w:rsidRPr="005A0CE8">
        <w:rPr>
          <w:rFonts w:ascii="Traditional Arabic" w:eastAsia="Times New Roman" w:hAnsi="Traditional Arabic" w:cs="Traditional Arabic" w:hint="cs"/>
          <w:b/>
          <w:bCs/>
          <w:sz w:val="32"/>
          <w:szCs w:val="32"/>
          <w:rtl/>
          <w:lang w:bidi="ar-YE"/>
        </w:rPr>
        <w:t>المبحث الثالث:</w:t>
      </w:r>
      <w:r w:rsidR="005A0CE8" w:rsidRPr="005A0CE8">
        <w:rPr>
          <w:rFonts w:ascii="Calibri" w:eastAsia="Times New Roman" w:hAnsi="Calibri" w:cs="Traditional Arabic" w:hint="cs"/>
          <w:b/>
          <w:bCs/>
          <w:sz w:val="32"/>
          <w:szCs w:val="32"/>
          <w:rtl/>
          <w:lang w:bidi="ar-YE"/>
        </w:rPr>
        <w:t xml:space="preserve"> جداول توضيحيّة</w:t>
      </w:r>
      <w:r w:rsidR="005A0CE8">
        <w:rPr>
          <w:rFonts w:ascii="Calibri" w:eastAsia="Times New Roman" w:hAnsi="Calibri" w:cs="Traditional Arabic" w:hint="cs"/>
          <w:b/>
          <w:bCs/>
          <w:sz w:val="32"/>
          <w:szCs w:val="32"/>
          <w:rtl/>
          <w:lang w:bidi="ar-YE"/>
        </w:rPr>
        <w:t xml:space="preserve"> للوف</w:t>
      </w:r>
      <w:r w:rsidR="005A0CE8" w:rsidRPr="005A0CE8">
        <w:rPr>
          <w:rFonts w:ascii="Calibri" w:eastAsia="Times New Roman" w:hAnsi="Calibri" w:cs="Traditional Arabic" w:hint="cs"/>
          <w:b/>
          <w:bCs/>
          <w:sz w:val="32"/>
          <w:szCs w:val="32"/>
          <w:rtl/>
          <w:lang w:bidi="ar-YE"/>
        </w:rPr>
        <w:t>ف</w:t>
      </w:r>
      <w:r w:rsidR="005A0CE8">
        <w:rPr>
          <w:rFonts w:ascii="Calibri" w:eastAsia="Times New Roman" w:hAnsi="Calibri" w:cs="Traditional Arabic" w:hint="cs"/>
          <w:b/>
          <w:bCs/>
          <w:sz w:val="32"/>
          <w:szCs w:val="32"/>
          <w:rtl/>
          <w:lang w:bidi="ar-YE"/>
        </w:rPr>
        <w:t xml:space="preserve"> والابتداء - مواضعها وعلاماتها- </w:t>
      </w:r>
      <w:r w:rsidR="005A0CE8" w:rsidRPr="005A0CE8">
        <w:rPr>
          <w:rFonts w:ascii="Calibri" w:eastAsia="Times New Roman" w:hAnsi="Calibri" w:cs="Traditional Arabic" w:hint="cs"/>
          <w:b/>
          <w:bCs/>
          <w:sz w:val="32"/>
          <w:szCs w:val="32"/>
          <w:rtl/>
          <w:lang w:bidi="ar-YE"/>
        </w:rPr>
        <w:t>في الصفحات الأولى من القرآن</w:t>
      </w:r>
    </w:p>
    <w:p w:rsidR="00744EB7" w:rsidRPr="00744EB7" w:rsidRDefault="005A0CE8" w:rsidP="00744EB7">
      <w:pPr>
        <w:bidi/>
        <w:spacing w:before="120" w:after="0" w:line="240" w:lineRule="auto"/>
        <w:ind w:left="-676"/>
        <w:jc w:val="both"/>
        <w:rPr>
          <w:rFonts w:ascii="Traditional Arabic" w:hAnsi="Traditional Arabic" w:cs="Traditional Arabic"/>
          <w:b/>
          <w:bCs/>
          <w:sz w:val="32"/>
          <w:szCs w:val="32"/>
          <w:rtl/>
        </w:rPr>
      </w:pPr>
      <w:r w:rsidRPr="005A0CE8">
        <w:rPr>
          <w:rFonts w:ascii="Traditional Arabic" w:hAnsi="Traditional Arabic" w:cs="Traditional Arabic" w:hint="cs"/>
          <w:b/>
          <w:bCs/>
          <w:sz w:val="32"/>
          <w:szCs w:val="32"/>
          <w:rtl/>
        </w:rPr>
        <w:t xml:space="preserve">المطلب </w:t>
      </w:r>
      <w:r>
        <w:rPr>
          <w:rFonts w:ascii="Traditional Arabic" w:hAnsi="Traditional Arabic" w:cs="Traditional Arabic" w:hint="cs"/>
          <w:b/>
          <w:bCs/>
          <w:sz w:val="32"/>
          <w:szCs w:val="32"/>
          <w:rtl/>
        </w:rPr>
        <w:t>الاول</w:t>
      </w:r>
      <w:r w:rsidRPr="005A0CE8">
        <w:rPr>
          <w:rFonts w:ascii="Traditional Arabic" w:hAnsi="Traditional Arabic" w:cs="Traditional Arabic" w:hint="cs"/>
          <w:b/>
          <w:bCs/>
          <w:sz w:val="32"/>
          <w:szCs w:val="32"/>
          <w:rtl/>
        </w:rPr>
        <w:t>:</w:t>
      </w:r>
      <w:r w:rsidRPr="005A0CE8">
        <w:rPr>
          <w:rFonts w:ascii="Traditional Arabic" w:hAnsi="Traditional Arabic" w:cs="Traditional Arabic"/>
          <w:b/>
          <w:bCs/>
          <w:sz w:val="32"/>
          <w:szCs w:val="32"/>
          <w:rtl/>
        </w:rPr>
        <w:t xml:space="preserve"> جدول المقارنة بين </w:t>
      </w:r>
      <w:r>
        <w:rPr>
          <w:rFonts w:ascii="Traditional Arabic" w:hAnsi="Traditional Arabic" w:cs="Traditional Arabic" w:hint="cs"/>
          <w:b/>
          <w:bCs/>
          <w:sz w:val="32"/>
          <w:szCs w:val="32"/>
          <w:rtl/>
        </w:rPr>
        <w:t>المصاحف في</w:t>
      </w:r>
      <w:r w:rsidRPr="005A0CE8">
        <w:rPr>
          <w:rFonts w:ascii="Traditional Arabic" w:hAnsi="Traditional Arabic" w:cs="Traditional Arabic"/>
          <w:b/>
          <w:bCs/>
          <w:sz w:val="32"/>
          <w:szCs w:val="32"/>
          <w:rtl/>
        </w:rPr>
        <w:t xml:space="preserve"> المقاطع والمبادي</w:t>
      </w:r>
    </w:p>
    <w:p w:rsidR="00DF10F6" w:rsidRPr="00744EB7" w:rsidRDefault="00DF10F6" w:rsidP="00744EB7">
      <w:pPr>
        <w:pStyle w:val="ListParagraph"/>
        <w:numPr>
          <w:ilvl w:val="0"/>
          <w:numId w:val="0"/>
        </w:numPr>
        <w:ind w:left="567"/>
        <w:jc w:val="center"/>
        <w:rPr>
          <w:rFonts w:ascii="Traditional Arabic" w:hAnsi="Traditional Arabic"/>
          <w:sz w:val="28"/>
          <w:szCs w:val="28"/>
          <w:rtl/>
          <w:lang w:bidi="ar-YE"/>
        </w:rPr>
      </w:pPr>
      <w:r w:rsidRPr="00FE2D4E">
        <w:rPr>
          <w:rFonts w:hint="cs"/>
          <w:b/>
          <w:bCs/>
          <w:rtl/>
        </w:rPr>
        <w:t>سورة الفاتحة</w:t>
      </w:r>
    </w:p>
    <w:tbl>
      <w:tblPr>
        <w:tblStyle w:val="TableGrid"/>
        <w:bidiVisual/>
        <w:tblW w:w="0" w:type="auto"/>
        <w:tblLayout w:type="fixed"/>
        <w:tblLook w:val="04A0" w:firstRow="1" w:lastRow="0" w:firstColumn="1" w:lastColumn="0" w:noHBand="0" w:noVBand="1"/>
      </w:tblPr>
      <w:tblGrid>
        <w:gridCol w:w="530"/>
        <w:gridCol w:w="1912"/>
        <w:gridCol w:w="448"/>
        <w:gridCol w:w="494"/>
        <w:gridCol w:w="449"/>
        <w:gridCol w:w="449"/>
        <w:gridCol w:w="449"/>
        <w:gridCol w:w="449"/>
        <w:gridCol w:w="449"/>
        <w:gridCol w:w="449"/>
        <w:gridCol w:w="449"/>
        <w:gridCol w:w="449"/>
        <w:gridCol w:w="1664"/>
      </w:tblGrid>
      <w:tr w:rsidR="00DF10F6" w:rsidRPr="00904EE2" w:rsidTr="00DF10F6">
        <w:trPr>
          <w:cantSplit/>
          <w:trHeight w:val="1365"/>
          <w:tblHeader/>
        </w:trPr>
        <w:tc>
          <w:tcPr>
            <w:tcW w:w="530"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DF10F6" w:rsidRPr="006D5EA1" w:rsidRDefault="00DF10F6" w:rsidP="00DF10F6">
            <w:pPr>
              <w:spacing w:before="0"/>
              <w:ind w:left="113" w:right="113"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الآية</w:t>
            </w:r>
          </w:p>
        </w:tc>
        <w:tc>
          <w:tcPr>
            <w:tcW w:w="1912" w:type="dxa"/>
            <w:tcBorders>
              <w:top w:val="single" w:sz="18" w:space="0" w:color="auto"/>
              <w:left w:val="double" w:sz="4" w:space="0" w:color="auto"/>
              <w:bottom w:val="double" w:sz="4" w:space="0" w:color="auto"/>
            </w:tcBorders>
            <w:shd w:val="clear" w:color="auto" w:fill="D9D9D9" w:themeFill="background1" w:themeFillShade="D9"/>
            <w:vAlign w:val="center"/>
          </w:tcPr>
          <w:p w:rsidR="00DF10F6" w:rsidRPr="006D5EA1" w:rsidRDefault="00DF10F6" w:rsidP="00DF10F6">
            <w:pPr>
              <w:spacing w:before="0"/>
              <w:ind w:left="113" w:right="113"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الكلمـة</w:t>
            </w:r>
          </w:p>
        </w:tc>
        <w:tc>
          <w:tcPr>
            <w:tcW w:w="448"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مصحف المغاربة (الهبطي)</w:t>
            </w:r>
          </w:p>
        </w:tc>
        <w:tc>
          <w:tcPr>
            <w:tcW w:w="494"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مصحف شبه القارة</w:t>
            </w:r>
          </w:p>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الهندية (السجاوندي)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الملك فؤاد</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الشمرلي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السيد عثمان</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المدينة ط 1</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المدينة ط2</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الكويت</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مصحف الإمارات</w:t>
            </w:r>
          </w:p>
        </w:tc>
        <w:tc>
          <w:tcPr>
            <w:tcW w:w="449" w:type="dxa"/>
            <w:tcBorders>
              <w:top w:val="single" w:sz="18" w:space="0" w:color="auto"/>
              <w:bottom w:val="double" w:sz="4" w:space="0" w:color="auto"/>
              <w:right w:val="double" w:sz="4" w:space="0" w:color="auto"/>
            </w:tcBorders>
            <w:shd w:val="clear" w:color="auto" w:fill="D9D9D9" w:themeFill="background1" w:themeFillShade="D9"/>
            <w:tcMar>
              <w:left w:w="28" w:type="dxa"/>
              <w:right w:w="28" w:type="dxa"/>
            </w:tcMar>
            <w:textDirection w:val="btLr"/>
            <w:vAlign w:val="center"/>
          </w:tcPr>
          <w:p w:rsidR="00DF10F6" w:rsidRPr="006D5EA1" w:rsidRDefault="00DF10F6" w:rsidP="00DF10F6">
            <w:pPr>
              <w:spacing w:before="0"/>
              <w:ind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مصحـف قطـر</w:t>
            </w:r>
          </w:p>
        </w:tc>
        <w:tc>
          <w:tcPr>
            <w:tcW w:w="1664" w:type="dxa"/>
            <w:tcBorders>
              <w:top w:val="single" w:sz="18" w:space="0" w:color="auto"/>
              <w:left w:val="double" w:sz="4" w:space="0" w:color="auto"/>
              <w:bottom w:val="double" w:sz="4" w:space="0" w:color="auto"/>
              <w:right w:val="single" w:sz="18" w:space="0" w:color="auto"/>
            </w:tcBorders>
            <w:shd w:val="clear" w:color="auto" w:fill="D9D9D9" w:themeFill="background1" w:themeFillShade="D9"/>
            <w:tcMar>
              <w:left w:w="28" w:type="dxa"/>
              <w:right w:w="28" w:type="dxa"/>
            </w:tcMar>
            <w:vAlign w:val="center"/>
          </w:tcPr>
          <w:p w:rsidR="00DF10F6" w:rsidRPr="006D5EA1" w:rsidRDefault="00DF10F6" w:rsidP="00DF10F6">
            <w:pPr>
              <w:spacing w:before="0"/>
              <w:ind w:left="113" w:right="113" w:firstLine="0"/>
              <w:jc w:val="center"/>
              <w:rPr>
                <w:rFonts w:ascii="Traditional Arabic" w:hAnsi="Traditional Arabic" w:cs="Traditional Arabic"/>
                <w:b/>
                <w:bCs/>
                <w:sz w:val="24"/>
                <w:szCs w:val="24"/>
                <w:rtl/>
                <w:lang w:bidi="ar-YE"/>
              </w:rPr>
            </w:pPr>
            <w:r w:rsidRPr="006D5EA1">
              <w:rPr>
                <w:rFonts w:ascii="Traditional Arabic" w:hAnsi="Traditional Arabic" w:cs="Traditional Arabic"/>
                <w:b/>
                <w:bCs/>
                <w:sz w:val="24"/>
                <w:szCs w:val="24"/>
                <w:rtl/>
                <w:lang w:bidi="ar-YE"/>
              </w:rPr>
              <w:t>ملحوظات</w:t>
            </w:r>
          </w:p>
        </w:tc>
      </w:tr>
      <w:tr w:rsidR="00DF10F6" w:rsidRPr="00904EE2" w:rsidTr="00DF10F6">
        <w:tc>
          <w:tcPr>
            <w:tcW w:w="530" w:type="dxa"/>
            <w:tcBorders>
              <w:top w:val="double" w:sz="4" w:space="0" w:color="auto"/>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w:t>
            </w:r>
          </w:p>
        </w:tc>
        <w:tc>
          <w:tcPr>
            <w:tcW w:w="1912" w:type="dxa"/>
            <w:tcBorders>
              <w:top w:val="double" w:sz="4" w:space="0" w:color="auto"/>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{الرحيم}</w:t>
            </w:r>
          </w:p>
        </w:tc>
        <w:tc>
          <w:tcPr>
            <w:tcW w:w="448"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lang w:bidi="ar-YE"/>
              </w:rPr>
              <w:t>-</w:t>
            </w:r>
          </w:p>
        </w:tc>
        <w:tc>
          <w:tcPr>
            <w:tcW w:w="494"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449" w:type="dxa"/>
            <w:tcBorders>
              <w:top w:val="double" w:sz="4" w:space="0" w:color="auto"/>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lang w:bidi="ar-YE"/>
              </w:rPr>
              <w:t>-</w:t>
            </w:r>
          </w:p>
        </w:tc>
        <w:tc>
          <w:tcPr>
            <w:tcW w:w="1664" w:type="dxa"/>
            <w:tcBorders>
              <w:top w:val="double" w:sz="4" w:space="0" w:color="auto"/>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يجوز في البسملة الوصل والقطع، والأول أولى</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{العالمين}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{الرحيم}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{الدين}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{نستعين}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rPr>
            </w:pPr>
            <w:r w:rsidRPr="00904EE2">
              <w:rPr>
                <w:rFonts w:ascii="Traditional Arabic" w:hAnsi="Traditional Arabic" w:cs="Traditional Arabic"/>
                <w:b/>
                <w:bCs/>
                <w:rtl/>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{المستقيم}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{أنعمت عليهم}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هنا رأس آية على عدِّ المدنيين؛ وهي عندهم الآية السادسة، لأنهم لا يعدون البسملة آية مستقلة .</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{ولا الضالين}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bl>
    <w:p w:rsidR="005C5A91" w:rsidRDefault="005C5A91" w:rsidP="00DF10F6">
      <w:pPr>
        <w:jc w:val="center"/>
        <w:rPr>
          <w:rFonts w:ascii="Traditional Arabic" w:hAnsi="Traditional Arabic" w:cs="Traditional Arabic"/>
          <w:rtl/>
          <w:lang w:bidi="ar-YE"/>
        </w:rPr>
      </w:pPr>
    </w:p>
    <w:p w:rsidR="00DF10F6" w:rsidRPr="00913F58" w:rsidRDefault="00DF10F6" w:rsidP="00DF10F6">
      <w:pPr>
        <w:jc w:val="center"/>
        <w:rPr>
          <w:rFonts w:ascii="Traditional Arabic" w:hAnsi="Traditional Arabic" w:cs="Traditional Arabic"/>
          <w:b/>
          <w:bCs/>
          <w:sz w:val="24"/>
          <w:szCs w:val="24"/>
        </w:rPr>
      </w:pPr>
      <w:r w:rsidRPr="00904EE2">
        <w:rPr>
          <w:rFonts w:ascii="Traditional Arabic" w:hAnsi="Traditional Arabic" w:cs="Traditional Arabic"/>
          <w:b/>
          <w:bCs/>
          <w:rtl/>
        </w:rPr>
        <w:t>سورة البقر</w:t>
      </w:r>
      <w:r w:rsidRPr="00913F58">
        <w:rPr>
          <w:rFonts w:ascii="Traditional Arabic" w:hAnsi="Traditional Arabic" w:cs="Traditional Arabic"/>
          <w:b/>
          <w:bCs/>
          <w:sz w:val="24"/>
          <w:szCs w:val="24"/>
          <w:rtl/>
        </w:rPr>
        <w:t>ة</w:t>
      </w:r>
    </w:p>
    <w:tbl>
      <w:tblPr>
        <w:tblStyle w:val="TableGrid"/>
        <w:bidiVisual/>
        <w:tblW w:w="0" w:type="auto"/>
        <w:tblLayout w:type="fixed"/>
        <w:tblLook w:val="04A0" w:firstRow="1" w:lastRow="0" w:firstColumn="1" w:lastColumn="0" w:noHBand="0" w:noVBand="1"/>
      </w:tblPr>
      <w:tblGrid>
        <w:gridCol w:w="530"/>
        <w:gridCol w:w="1912"/>
        <w:gridCol w:w="448"/>
        <w:gridCol w:w="494"/>
        <w:gridCol w:w="449"/>
        <w:gridCol w:w="449"/>
        <w:gridCol w:w="449"/>
        <w:gridCol w:w="449"/>
        <w:gridCol w:w="449"/>
        <w:gridCol w:w="449"/>
        <w:gridCol w:w="449"/>
        <w:gridCol w:w="449"/>
        <w:gridCol w:w="1664"/>
      </w:tblGrid>
      <w:tr w:rsidR="00DF10F6" w:rsidRPr="00913F58" w:rsidTr="00DF10F6">
        <w:trPr>
          <w:cantSplit/>
          <w:trHeight w:val="1365"/>
          <w:tblHeader/>
        </w:trPr>
        <w:tc>
          <w:tcPr>
            <w:tcW w:w="530"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w:t>
            </w:r>
          </w:p>
        </w:tc>
        <w:tc>
          <w:tcPr>
            <w:tcW w:w="1912" w:type="dxa"/>
            <w:tcBorders>
              <w:top w:val="single" w:sz="18" w:space="0" w:color="auto"/>
              <w:left w:val="double" w:sz="4" w:space="0" w:color="auto"/>
              <w:bottom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الكلمـة</w:t>
            </w:r>
          </w:p>
        </w:tc>
        <w:tc>
          <w:tcPr>
            <w:tcW w:w="448"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مصحف المغاربة (الهبطي)</w:t>
            </w:r>
          </w:p>
        </w:tc>
        <w:tc>
          <w:tcPr>
            <w:tcW w:w="494"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مصحف شبه القارة</w:t>
            </w:r>
          </w:p>
          <w:p w:rsidR="00DF10F6" w:rsidRPr="00913F58" w:rsidRDefault="00DF10F6" w:rsidP="00DF10F6">
            <w:pPr>
              <w:spacing w:before="0"/>
              <w:ind w:firstLine="0"/>
              <w:jc w:val="center"/>
              <w:rPr>
                <w:rFonts w:ascii="Traditional Arabic" w:hAnsi="Traditional Arabic" w:cs="Traditional Arabic"/>
                <w:b/>
                <w:bCs/>
                <w:rtl/>
                <w:lang w:bidi="ar-YE"/>
              </w:rPr>
            </w:pPr>
            <w:r w:rsidRPr="00913F58">
              <w:rPr>
                <w:rFonts w:ascii="Traditional Arabic" w:hAnsi="Traditional Arabic" w:cs="Traditional Arabic"/>
                <w:b/>
                <w:bCs/>
                <w:rtl/>
                <w:lang w:bidi="ar-YE"/>
              </w:rPr>
              <w:t>الهندية (السجاوندي)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الملك فؤاد</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الشمرلي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السيد عثمان</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المدينة ط 1</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المدينة ط2</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الكويت</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مصحف الإمارات</w:t>
            </w:r>
          </w:p>
        </w:tc>
        <w:tc>
          <w:tcPr>
            <w:tcW w:w="449" w:type="dxa"/>
            <w:tcBorders>
              <w:top w:val="single" w:sz="18" w:space="0" w:color="auto"/>
              <w:bottom w:val="double" w:sz="4" w:space="0" w:color="auto"/>
              <w:right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مصحـف قطـر</w:t>
            </w:r>
          </w:p>
        </w:tc>
        <w:tc>
          <w:tcPr>
            <w:tcW w:w="1664" w:type="dxa"/>
            <w:tcBorders>
              <w:top w:val="single" w:sz="18" w:space="0" w:color="auto"/>
              <w:left w:val="double" w:sz="4" w:space="0" w:color="auto"/>
              <w:bottom w:val="double" w:sz="4" w:space="0" w:color="auto"/>
              <w:right w:val="single" w:sz="18" w:space="0" w:color="auto"/>
            </w:tcBorders>
            <w:shd w:val="clear" w:color="auto" w:fill="D9D9D9" w:themeFill="background1" w:themeFillShade="D9"/>
            <w:tcMar>
              <w:left w:w="28" w:type="dxa"/>
              <w:right w:w="28" w:type="dxa"/>
            </w:tcMar>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ملاحظات</w:t>
            </w:r>
          </w:p>
        </w:tc>
      </w:tr>
      <w:tr w:rsidR="00DF10F6" w:rsidRPr="00904EE2" w:rsidTr="00DF10F6">
        <w:tc>
          <w:tcPr>
            <w:tcW w:w="530" w:type="dxa"/>
            <w:tcBorders>
              <w:top w:val="double" w:sz="4" w:space="0" w:color="auto"/>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w:t>
            </w:r>
          </w:p>
        </w:tc>
        <w:tc>
          <w:tcPr>
            <w:tcW w:w="1912" w:type="dxa"/>
            <w:tcBorders>
              <w:top w:val="double" w:sz="4" w:space="0" w:color="auto"/>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{آلــــــم}</w:t>
            </w:r>
          </w:p>
        </w:tc>
        <w:tc>
          <w:tcPr>
            <w:tcW w:w="448"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صه</w:t>
            </w:r>
          </w:p>
        </w:tc>
        <w:tc>
          <w:tcPr>
            <w:tcW w:w="494"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ج</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top w:val="double" w:sz="4" w:space="0" w:color="auto"/>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top w:val="double" w:sz="4" w:space="0" w:color="auto"/>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 ريب}</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 صلي ؛ 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فيه}</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 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{للمتقين}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{ينفقون}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قبلك}</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{يوقنون}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{من ربهم}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صلي</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{المفلحون}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يؤمنون}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{سمعهم}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صلي</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lastRenderedPageBreak/>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{غشوة}</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صلي</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{عظيم}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8</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{بمؤمنين}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9</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{ءآمنوا}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9</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{يشعرون}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{مرض}</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{مرضاً}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صلي</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{أليمٌ}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{يكذبون}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11</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{الأرض}</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11</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{مصلحون}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يشعرون}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{السفهاء}</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ط</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قلي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قلي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قلي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قلي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قلي</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قلي</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 يعلمون}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{ءآمنا}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صلي ، ج</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{شيطينهم}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{معكم}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{مستهزءون}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{يعمهون}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{بالهدى}</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{مهتدين}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صه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bl>
    <w:p w:rsidR="00DF10F6" w:rsidRDefault="00DF10F6"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DD4AF1" w:rsidRDefault="00DD4AF1" w:rsidP="00DF10F6">
      <w:pPr>
        <w:rPr>
          <w:rFonts w:ascii="Traditional Arabic" w:hAnsi="Traditional Arabic" w:cs="Traditional Arabic"/>
          <w:rtl/>
        </w:rPr>
      </w:pPr>
    </w:p>
    <w:p w:rsidR="001B1616" w:rsidRDefault="001B1616" w:rsidP="00DF10F6">
      <w:pPr>
        <w:rPr>
          <w:rFonts w:ascii="Traditional Arabic" w:hAnsi="Traditional Arabic" w:cs="Traditional Arabic"/>
          <w:rtl/>
        </w:rPr>
      </w:pPr>
    </w:p>
    <w:p w:rsidR="001B1616" w:rsidRDefault="001B1616" w:rsidP="00DF10F6">
      <w:pPr>
        <w:rPr>
          <w:rFonts w:ascii="Traditional Arabic" w:hAnsi="Traditional Arabic" w:cs="Traditional Arabic"/>
          <w:rtl/>
        </w:rPr>
      </w:pPr>
    </w:p>
    <w:p w:rsidR="00DD4AF1" w:rsidRPr="00904EE2" w:rsidRDefault="00DD4AF1" w:rsidP="00DF10F6">
      <w:pPr>
        <w:rPr>
          <w:rFonts w:ascii="Traditional Arabic" w:hAnsi="Traditional Arabic" w:cs="Traditional Arabic"/>
          <w:rtl/>
        </w:rPr>
      </w:pPr>
    </w:p>
    <w:p w:rsidR="005A0CE8" w:rsidRPr="00904EE2" w:rsidRDefault="005A0CE8" w:rsidP="005A0CE8">
      <w:pPr>
        <w:jc w:val="right"/>
        <w:rPr>
          <w:rFonts w:ascii="Traditional Arabic" w:hAnsi="Traditional Arabic" w:cs="Traditional Arabic"/>
          <w:rtl/>
        </w:rPr>
      </w:pPr>
      <w:r w:rsidRPr="00904EE2">
        <w:rPr>
          <w:rFonts w:ascii="Traditional Arabic" w:hAnsi="Traditional Arabic" w:cs="Traditional Arabic" w:hint="cs"/>
          <w:b/>
          <w:bCs/>
          <w:sz w:val="32"/>
          <w:szCs w:val="32"/>
          <w:rtl/>
        </w:rPr>
        <w:t>المطلب الثاني:</w:t>
      </w:r>
      <w:r w:rsidRPr="00904EE2">
        <w:rPr>
          <w:rFonts w:ascii="Traditional Arabic" w:hAnsi="Traditional Arabic" w:cs="Traditional Arabic"/>
          <w:b/>
          <w:bCs/>
          <w:sz w:val="32"/>
          <w:szCs w:val="32"/>
          <w:rtl/>
        </w:rPr>
        <w:t xml:space="preserve"> جدول المقارنة بين أقوال العلماء وأرائهم في المقاطع والمبادي</w:t>
      </w:r>
      <w:r w:rsidRPr="00904EE2">
        <w:rPr>
          <w:rFonts w:ascii="Traditional Arabic" w:hAnsi="Traditional Arabic" w:cs="Traditional Arabic"/>
          <w:rtl/>
        </w:rPr>
        <w:t xml:space="preserve"> :</w:t>
      </w:r>
    </w:p>
    <w:p w:rsidR="00DF10F6" w:rsidRPr="00913F58" w:rsidRDefault="00DF10F6" w:rsidP="00913F58">
      <w:pPr>
        <w:jc w:val="center"/>
        <w:rPr>
          <w:rFonts w:ascii="Traditional Arabic" w:hAnsi="Traditional Arabic" w:cs="Traditional Arabic"/>
          <w:b/>
          <w:bCs/>
          <w:rtl/>
        </w:rPr>
      </w:pPr>
      <w:r w:rsidRPr="00904EE2">
        <w:rPr>
          <w:rFonts w:ascii="Traditional Arabic" w:hAnsi="Traditional Arabic" w:cs="Traditional Arabic"/>
          <w:b/>
          <w:bCs/>
          <w:rtl/>
        </w:rPr>
        <w:t>سورة الفاتحة</w:t>
      </w:r>
    </w:p>
    <w:tbl>
      <w:tblPr>
        <w:tblStyle w:val="TableGrid"/>
        <w:bidiVisual/>
        <w:tblW w:w="0" w:type="auto"/>
        <w:tblLayout w:type="fixed"/>
        <w:tblLook w:val="04A0" w:firstRow="1" w:lastRow="0" w:firstColumn="1" w:lastColumn="0" w:noHBand="0" w:noVBand="1"/>
      </w:tblPr>
      <w:tblGrid>
        <w:gridCol w:w="530"/>
        <w:gridCol w:w="1912"/>
        <w:gridCol w:w="448"/>
        <w:gridCol w:w="494"/>
        <w:gridCol w:w="449"/>
        <w:gridCol w:w="449"/>
        <w:gridCol w:w="449"/>
        <w:gridCol w:w="449"/>
        <w:gridCol w:w="449"/>
        <w:gridCol w:w="449"/>
        <w:gridCol w:w="449"/>
        <w:gridCol w:w="449"/>
        <w:gridCol w:w="1664"/>
      </w:tblGrid>
      <w:tr w:rsidR="00DF10F6" w:rsidRPr="00904EE2" w:rsidTr="00DF10F6">
        <w:trPr>
          <w:cantSplit/>
          <w:trHeight w:val="1365"/>
          <w:tblHeader/>
        </w:trPr>
        <w:tc>
          <w:tcPr>
            <w:tcW w:w="530"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الآية</w:t>
            </w:r>
          </w:p>
        </w:tc>
        <w:tc>
          <w:tcPr>
            <w:tcW w:w="1912" w:type="dxa"/>
            <w:tcBorders>
              <w:top w:val="single" w:sz="18" w:space="0" w:color="auto"/>
              <w:left w:val="double" w:sz="4" w:space="0" w:color="auto"/>
              <w:bottom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الكلمـة</w:t>
            </w:r>
          </w:p>
        </w:tc>
        <w:tc>
          <w:tcPr>
            <w:tcW w:w="448"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الأنباري</w:t>
            </w:r>
          </w:p>
        </w:tc>
        <w:tc>
          <w:tcPr>
            <w:tcW w:w="494"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النحـــاس</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 xml:space="preserve">الداني </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العمــــاني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الغزال</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السجاوندي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النكزاوي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الأنصاري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الأشمـــوني</w:t>
            </w:r>
          </w:p>
        </w:tc>
        <w:tc>
          <w:tcPr>
            <w:tcW w:w="449" w:type="dxa"/>
            <w:tcBorders>
              <w:top w:val="single" w:sz="18" w:space="0" w:color="auto"/>
              <w:bottom w:val="double" w:sz="4" w:space="0" w:color="auto"/>
              <w:right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الهبطي (المغاربة)</w:t>
            </w:r>
          </w:p>
        </w:tc>
        <w:tc>
          <w:tcPr>
            <w:tcW w:w="1664" w:type="dxa"/>
            <w:tcBorders>
              <w:top w:val="single" w:sz="18" w:space="0" w:color="auto"/>
              <w:left w:val="double" w:sz="4" w:space="0" w:color="auto"/>
              <w:bottom w:val="double" w:sz="4" w:space="0" w:color="auto"/>
              <w:right w:val="single" w:sz="18" w:space="0" w:color="auto"/>
            </w:tcBorders>
            <w:shd w:val="clear" w:color="auto" w:fill="D9D9D9" w:themeFill="background1" w:themeFillShade="D9"/>
            <w:tcMar>
              <w:left w:w="28" w:type="dxa"/>
              <w:right w:w="28" w:type="dxa"/>
            </w:tcMar>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 xml:space="preserve">تنبــيـهـات </w:t>
            </w:r>
          </w:p>
        </w:tc>
      </w:tr>
      <w:tr w:rsidR="00DF10F6" w:rsidRPr="00904EE2" w:rsidTr="00DF10F6">
        <w:tc>
          <w:tcPr>
            <w:tcW w:w="530" w:type="dxa"/>
            <w:tcBorders>
              <w:top w:val="double" w:sz="4" w:space="0" w:color="auto"/>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w:t>
            </w:r>
          </w:p>
        </w:tc>
        <w:tc>
          <w:tcPr>
            <w:tcW w:w="1912" w:type="dxa"/>
            <w:tcBorders>
              <w:top w:val="double" w:sz="4" w:space="0" w:color="auto"/>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{الرحيم}</w:t>
            </w:r>
          </w:p>
        </w:tc>
        <w:tc>
          <w:tcPr>
            <w:tcW w:w="448"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94"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تمام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أتمَّ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وقف</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أتم</w:t>
            </w:r>
          </w:p>
        </w:tc>
        <w:tc>
          <w:tcPr>
            <w:tcW w:w="449" w:type="dxa"/>
            <w:tcBorders>
              <w:top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top w:val="double" w:sz="4" w:space="0" w:color="auto"/>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top w:val="double" w:sz="4" w:space="0" w:color="auto"/>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المقصود هنا آخر البسملة</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{العالمين}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صالح وليس تامّاً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{الرحيم}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كافٍ وليس تامّاً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{الدين}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 xml:space="preserve">هنا تمَّ الكلام عند الجميع </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{نستعين}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94" w:type="dxa"/>
            <w:tcMar>
              <w:left w:w="28" w:type="dxa"/>
              <w:right w:w="28" w:type="dxa"/>
            </w:tcMar>
            <w:vAlign w:val="center"/>
          </w:tcPr>
          <w:p w:rsidR="00DF10F6" w:rsidRPr="00904EE2" w:rsidRDefault="00DF10F6" w:rsidP="00DF10F6">
            <w:pPr>
              <w:spacing w:before="0"/>
              <w:ind w:firstLine="0"/>
              <w:jc w:val="both"/>
              <w:rPr>
                <w:rFonts w:ascii="Traditional Arabic" w:hAnsi="Traditional Arabic" w:cs="Traditional Arabic"/>
                <w:lang w:bidi="ar-YE"/>
              </w:rPr>
            </w:pPr>
            <w:r w:rsidRPr="00904EE2">
              <w:rPr>
                <w:rFonts w:ascii="Traditional Arabic" w:hAnsi="Traditional Arabic" w:cs="Traditional Arabic"/>
                <w:rtl/>
                <w:lang w:bidi="ar-YE"/>
              </w:rPr>
              <w:t xml:space="preserve">   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الوقف هنا تامّ عند سائرهم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{المستقيم}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 وليس حسناً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{أنعمت عليهم}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حسن وليس بتامّ ولا 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 وليس حسناً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tcPr>
          <w:p w:rsidR="00DF10F6" w:rsidRPr="00904EE2" w:rsidRDefault="00DF10F6" w:rsidP="00DF10F6">
            <w:pPr>
              <w:spacing w:before="0"/>
              <w:ind w:firstLine="0"/>
              <w:jc w:val="center"/>
              <w:rPr>
                <w:rFonts w:ascii="Traditional Arabic" w:hAnsi="Traditional Arabic" w:cs="Traditional Arabic"/>
                <w:sz w:val="16"/>
                <w:szCs w:val="16"/>
                <w:rtl/>
                <w:lang w:bidi="ar-YE"/>
              </w:rPr>
            </w:pPr>
            <w:r w:rsidRPr="00904EE2">
              <w:rPr>
                <w:rFonts w:ascii="Traditional Arabic" w:hAnsi="Traditional Arabic" w:cs="Traditional Arabic"/>
                <w:sz w:val="16"/>
                <w:szCs w:val="16"/>
                <w:rtl/>
                <w:lang w:bidi="ar-YE"/>
              </w:rPr>
              <w:t>هنا رأس آية على عدِّ المدنيين؛ وهي عندهم الآية السادسة، لأنهم لا يعدون البسملة آية مستقلة .</w:t>
            </w:r>
          </w:p>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وقال الأشموني: لا ينبغي الوقف هنا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{ولا الضالين}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وكلمة {آمين} ليست من القرآن إجماعاً</w:t>
            </w:r>
          </w:p>
        </w:tc>
      </w:tr>
    </w:tbl>
    <w:p w:rsidR="00DF10F6" w:rsidRPr="00904EE2" w:rsidRDefault="00DF10F6" w:rsidP="00DF10F6">
      <w:pPr>
        <w:rPr>
          <w:rFonts w:ascii="Traditional Arabic" w:hAnsi="Traditional Arabic" w:cs="Traditional Arabic"/>
          <w:rtl/>
          <w:lang w:bidi="ar-YE"/>
        </w:rPr>
      </w:pPr>
    </w:p>
    <w:p w:rsidR="00DF10F6" w:rsidRPr="00904EE2" w:rsidRDefault="00DF10F6" w:rsidP="00DF10F6">
      <w:pPr>
        <w:jc w:val="center"/>
        <w:rPr>
          <w:rFonts w:ascii="Traditional Arabic" w:hAnsi="Traditional Arabic" w:cs="Traditional Arabic"/>
          <w:b/>
          <w:bCs/>
          <w:rtl/>
        </w:rPr>
      </w:pPr>
      <w:r w:rsidRPr="00904EE2">
        <w:rPr>
          <w:rFonts w:ascii="Traditional Arabic" w:hAnsi="Traditional Arabic" w:cs="Traditional Arabic"/>
          <w:b/>
          <w:bCs/>
          <w:rtl/>
        </w:rPr>
        <w:t>سورة البقرة</w:t>
      </w:r>
    </w:p>
    <w:tbl>
      <w:tblPr>
        <w:tblStyle w:val="TableGrid"/>
        <w:bidiVisual/>
        <w:tblW w:w="0" w:type="auto"/>
        <w:tblLayout w:type="fixed"/>
        <w:tblLook w:val="04A0" w:firstRow="1" w:lastRow="0" w:firstColumn="1" w:lastColumn="0" w:noHBand="0" w:noVBand="1"/>
      </w:tblPr>
      <w:tblGrid>
        <w:gridCol w:w="530"/>
        <w:gridCol w:w="1912"/>
        <w:gridCol w:w="448"/>
        <w:gridCol w:w="494"/>
        <w:gridCol w:w="449"/>
        <w:gridCol w:w="449"/>
        <w:gridCol w:w="449"/>
        <w:gridCol w:w="449"/>
        <w:gridCol w:w="449"/>
        <w:gridCol w:w="449"/>
        <w:gridCol w:w="449"/>
        <w:gridCol w:w="449"/>
        <w:gridCol w:w="1664"/>
      </w:tblGrid>
      <w:tr w:rsidR="00DF10F6" w:rsidRPr="00904EE2" w:rsidTr="00DF10F6">
        <w:trPr>
          <w:cantSplit/>
          <w:trHeight w:val="1365"/>
          <w:tblHeader/>
        </w:trPr>
        <w:tc>
          <w:tcPr>
            <w:tcW w:w="530"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الآية</w:t>
            </w:r>
          </w:p>
        </w:tc>
        <w:tc>
          <w:tcPr>
            <w:tcW w:w="1912" w:type="dxa"/>
            <w:tcBorders>
              <w:top w:val="single" w:sz="18" w:space="0" w:color="auto"/>
              <w:left w:val="double" w:sz="4" w:space="0" w:color="auto"/>
              <w:bottom w:val="double" w:sz="4" w:space="0" w:color="auto"/>
            </w:tcBorders>
            <w:shd w:val="clear" w:color="auto" w:fill="D9D9D9" w:themeFill="background1" w:themeFillShade="D9"/>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الكلمـة</w:t>
            </w:r>
          </w:p>
        </w:tc>
        <w:tc>
          <w:tcPr>
            <w:tcW w:w="448"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 xml:space="preserve">الأنبـــاري </w:t>
            </w:r>
          </w:p>
        </w:tc>
        <w:tc>
          <w:tcPr>
            <w:tcW w:w="494"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النحـــاس</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 xml:space="preserve">الـــداني </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العمـــاني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الغـــزال</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السجاوندي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النكـــزاوي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الأنصـــاري</w:t>
            </w:r>
          </w:p>
        </w:tc>
        <w:tc>
          <w:tcPr>
            <w:tcW w:w="449" w:type="dxa"/>
            <w:tcBorders>
              <w:top w:val="single" w:sz="18" w:space="0" w:color="auto"/>
              <w:bottom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الأشمـــوني</w:t>
            </w:r>
          </w:p>
        </w:tc>
        <w:tc>
          <w:tcPr>
            <w:tcW w:w="449" w:type="dxa"/>
            <w:tcBorders>
              <w:top w:val="single" w:sz="18" w:space="0" w:color="auto"/>
              <w:bottom w:val="double" w:sz="4" w:space="0" w:color="auto"/>
              <w:right w:val="double" w:sz="4" w:space="0" w:color="auto"/>
            </w:tcBorders>
            <w:shd w:val="clear" w:color="auto" w:fill="D9D9D9" w:themeFill="background1" w:themeFillShade="D9"/>
            <w:tcMar>
              <w:left w:w="28" w:type="dxa"/>
              <w:right w:w="28" w:type="dxa"/>
            </w:tcMar>
            <w:textDirection w:val="btLr"/>
            <w:vAlign w:val="center"/>
          </w:tcPr>
          <w:p w:rsidR="00DF10F6" w:rsidRPr="00913F58" w:rsidRDefault="00DF10F6" w:rsidP="00DF10F6">
            <w:pPr>
              <w:spacing w:before="0"/>
              <w:ind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الهبطي (المغاربة)</w:t>
            </w:r>
          </w:p>
        </w:tc>
        <w:tc>
          <w:tcPr>
            <w:tcW w:w="1664" w:type="dxa"/>
            <w:tcBorders>
              <w:top w:val="single" w:sz="18" w:space="0" w:color="auto"/>
              <w:left w:val="double" w:sz="4" w:space="0" w:color="auto"/>
              <w:bottom w:val="double" w:sz="4" w:space="0" w:color="auto"/>
              <w:right w:val="single" w:sz="18" w:space="0" w:color="auto"/>
            </w:tcBorders>
            <w:shd w:val="clear" w:color="auto" w:fill="D9D9D9" w:themeFill="background1" w:themeFillShade="D9"/>
            <w:tcMar>
              <w:left w:w="28" w:type="dxa"/>
              <w:right w:w="28" w:type="dxa"/>
            </w:tcMar>
            <w:vAlign w:val="center"/>
          </w:tcPr>
          <w:p w:rsidR="00DF10F6" w:rsidRPr="00913F58" w:rsidRDefault="00DF10F6" w:rsidP="00DF10F6">
            <w:pPr>
              <w:spacing w:before="0"/>
              <w:ind w:left="113" w:right="113" w:firstLine="0"/>
              <w:jc w:val="center"/>
              <w:rPr>
                <w:rFonts w:ascii="Traditional Arabic" w:hAnsi="Traditional Arabic" w:cs="Traditional Arabic"/>
                <w:b/>
                <w:bCs/>
                <w:sz w:val="24"/>
                <w:szCs w:val="24"/>
                <w:rtl/>
                <w:lang w:bidi="ar-YE"/>
              </w:rPr>
            </w:pPr>
            <w:r w:rsidRPr="00913F58">
              <w:rPr>
                <w:rFonts w:ascii="Traditional Arabic" w:hAnsi="Traditional Arabic" w:cs="Traditional Arabic"/>
                <w:b/>
                <w:bCs/>
                <w:sz w:val="24"/>
                <w:szCs w:val="24"/>
                <w:rtl/>
                <w:lang w:bidi="ar-YE"/>
              </w:rPr>
              <w:t xml:space="preserve">تنبــيـهات  </w:t>
            </w:r>
          </w:p>
        </w:tc>
      </w:tr>
      <w:tr w:rsidR="00DF10F6" w:rsidRPr="00904EE2" w:rsidTr="00DF10F6">
        <w:tc>
          <w:tcPr>
            <w:tcW w:w="530" w:type="dxa"/>
            <w:tcBorders>
              <w:top w:val="double" w:sz="4" w:space="0" w:color="auto"/>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w:t>
            </w:r>
          </w:p>
        </w:tc>
        <w:tc>
          <w:tcPr>
            <w:tcW w:w="1912" w:type="dxa"/>
            <w:tcBorders>
              <w:top w:val="double" w:sz="4" w:space="0" w:color="auto"/>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{آلــــــم}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يحسن الوقف على وجهٍ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تامّ أو 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فيها وجوه: تامّ أو كافٍ أو حسن أو ليست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top w:val="double" w:sz="4" w:space="0" w:color="auto"/>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وممن قال بالتمام أبو إسحاق وابن كيسان، وقال أبو حاتم: كافٍ وليس بتمام، وقيل: ليس بتامّ ولا كافٍ</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lastRenderedPageBreak/>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الكتاب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قبيح</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مفهوم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يتم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مفهوم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both"/>
              <w:rPr>
                <w:rFonts w:ascii="Traditional Arabic" w:hAnsi="Traditional Arabic" w:cs="Traditional Arabic"/>
                <w:rtl/>
                <w:lang w:bidi="ar-YE"/>
              </w:rPr>
            </w:pPr>
            <w:r w:rsidRPr="00904EE2">
              <w:rPr>
                <w:rFonts w:ascii="Traditional Arabic" w:hAnsi="Traditional Arabic" w:cs="Traditional Arabic"/>
                <w:rtl/>
                <w:lang w:bidi="ar-YE"/>
              </w:rPr>
              <w:t>وذهب أبو حاتم إلى أنه: تامّ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 ريب}</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يتم على وجهٍ، ويقبح على آخر</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التمام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both"/>
              <w:rPr>
                <w:rFonts w:ascii="Traditional Arabic" w:hAnsi="Traditional Arabic" w:cs="Traditional Arabic"/>
                <w:rtl/>
                <w:lang w:bidi="ar-YE"/>
              </w:rPr>
            </w:pPr>
            <w:r w:rsidRPr="00904EE2">
              <w:rPr>
                <w:rFonts w:ascii="Traditional Arabic" w:hAnsi="Traditional Arabic" w:cs="Traditional Arabic"/>
                <w:rtl/>
                <w:lang w:bidi="ar-YE"/>
              </w:rPr>
              <w:t>قال نافع: تمام</w:t>
            </w:r>
          </w:p>
          <w:p w:rsidR="00DF10F6" w:rsidRPr="00904EE2" w:rsidRDefault="00DF10F6" w:rsidP="00DF10F6">
            <w:pPr>
              <w:spacing w:before="0"/>
              <w:ind w:firstLine="0"/>
              <w:jc w:val="both"/>
              <w:rPr>
                <w:rFonts w:ascii="Traditional Arabic" w:hAnsi="Traditional Arabic" w:cs="Traditional Arabic"/>
                <w:rtl/>
                <w:lang w:bidi="ar-YE"/>
              </w:rPr>
            </w:pPr>
            <w:r w:rsidRPr="00904EE2">
              <w:rPr>
                <w:rFonts w:ascii="Traditional Arabic" w:hAnsi="Traditional Arabic" w:cs="Traditional Arabic"/>
                <w:rtl/>
                <w:lang w:bidi="ar-YE"/>
              </w:rPr>
              <w:t>وعند العماني تامّ على وجهٍ، وإليه ذهب الزجاج</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فيه}</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يحسن الوقف على وجهٍ</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وقف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 أو 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فيه وجوه: تامّ أو كافٍ أو حسن أو 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{للمتقين}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يحسن على وجهٍويتم على آخر</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r w:rsidRPr="00904EE2">
              <w:rPr>
                <w:rFonts w:ascii="Traditional Arabic" w:hAnsi="Traditional Arabic" w:cs="Traditional Arabic"/>
                <w:sz w:val="18"/>
                <w:szCs w:val="18"/>
                <w:rtl/>
                <w:lang w:bidi="ar-YE"/>
              </w:rPr>
              <w:t xml:space="preserve"> أو كافٍ أو 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8"/>
                <w:szCs w:val="18"/>
                <w:lang w:bidi="ar-YE"/>
              </w:rPr>
            </w:pPr>
            <w:r w:rsidRPr="00904EE2">
              <w:rPr>
                <w:rFonts w:ascii="Traditional Arabic" w:hAnsi="Traditional Arabic" w:cs="Traditional Arabic"/>
                <w:sz w:val="18"/>
                <w:szCs w:val="18"/>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تامّ أو حسن أو 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both"/>
              <w:rPr>
                <w:rFonts w:ascii="Traditional Arabic" w:hAnsi="Traditional Arabic" w:cs="Traditional Arabic"/>
                <w:sz w:val="18"/>
                <w:szCs w:val="18"/>
                <w:rtl/>
                <w:lang w:bidi="ar-YE"/>
              </w:rPr>
            </w:pPr>
            <w:r w:rsidRPr="00904EE2">
              <w:rPr>
                <w:rFonts w:ascii="Traditional Arabic" w:hAnsi="Traditional Arabic" w:cs="Traditional Arabic"/>
                <w:sz w:val="18"/>
                <w:szCs w:val="18"/>
                <w:rtl/>
                <w:lang w:bidi="ar-YE"/>
              </w:rPr>
              <w:t>النحاس: ورأيت علي بن سليمان يستحب أن يقطع هنا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بالغيب}</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غير 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العماني: ولا يحسن تعمد الوقف هنا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ويقيمون الصلوة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العماني: لا يحسن تعمد الوقف</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{ينفقون}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وقف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أو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8"/>
                <w:szCs w:val="18"/>
                <w:lang w:bidi="ar-YE"/>
              </w:rPr>
            </w:pPr>
            <w:r w:rsidRPr="00904EE2">
              <w:rPr>
                <w:rFonts w:ascii="Traditional Arabic" w:hAnsi="Traditional Arabic" w:cs="Traditional Arabic"/>
                <w:sz w:val="18"/>
                <w:szCs w:val="18"/>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وإلا فجائز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قبلك}</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r w:rsidRPr="00904EE2">
              <w:rPr>
                <w:rFonts w:ascii="Traditional Arabic" w:hAnsi="Traditional Arabic" w:cs="Traditional Arabic"/>
                <w:sz w:val="16"/>
                <w:szCs w:val="16"/>
                <w:rtl/>
                <w:lang w:bidi="ar-YE"/>
              </w:rPr>
              <w:t xml:space="preserve">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r w:rsidRPr="00904EE2">
              <w:rPr>
                <w:rFonts w:ascii="Traditional Arabic" w:hAnsi="Traditional Arabic" w:cs="Traditional Arabic"/>
                <w:sz w:val="16"/>
                <w:szCs w:val="16"/>
                <w:rtl/>
                <w:lang w:bidi="ar-YE"/>
              </w:rPr>
              <w:t>لا وقف، ويجوز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العماني: ولا يجوز الوقف هنا على بعض الوجوه</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{يوقنون}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أكفى</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 xml:space="preserve">تامّ </w:t>
            </w:r>
            <w:r w:rsidRPr="00904EE2">
              <w:rPr>
                <w:rFonts w:ascii="Traditional Arabic" w:hAnsi="Traditional Arabic" w:cs="Traditional Arabic"/>
                <w:sz w:val="18"/>
                <w:szCs w:val="18"/>
                <w:rtl/>
                <w:lang w:bidi="ar-YE"/>
              </w:rPr>
              <w:t>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 xml:space="preserve">تامّ </w:t>
            </w:r>
            <w:r w:rsidRPr="00904EE2">
              <w:rPr>
                <w:rFonts w:ascii="Traditional Arabic" w:hAnsi="Traditional Arabic" w:cs="Traditional Arabic"/>
                <w:sz w:val="16"/>
                <w:szCs w:val="16"/>
                <w:rtl/>
                <w:lang w:bidi="ar-YE"/>
              </w:rPr>
              <w:t>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 xml:space="preserve">تامّ </w:t>
            </w:r>
            <w:r w:rsidRPr="00904EE2">
              <w:rPr>
                <w:rFonts w:ascii="Traditional Arabic" w:hAnsi="Traditional Arabic" w:cs="Traditional Arabic"/>
                <w:sz w:val="18"/>
                <w:szCs w:val="18"/>
                <w:rtl/>
                <w:lang w:bidi="ar-YE"/>
              </w:rPr>
              <w:t>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sz w:val="16"/>
                <w:szCs w:val="16"/>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{من ربهم}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العماني: يجوز ولا يحسن.</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{المفلحون}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sz w:val="18"/>
                <w:szCs w:val="18"/>
                <w:rtl/>
                <w:lang w:bidi="ar-YE"/>
              </w:rPr>
            </w:pPr>
            <w:r w:rsidRPr="00904EE2">
              <w:rPr>
                <w:rFonts w:ascii="Traditional Arabic" w:hAnsi="Traditional Arabic" w:cs="Traditional Arabic"/>
                <w:sz w:val="18"/>
                <w:szCs w:val="18"/>
                <w:rtl/>
                <w:lang w:bidi="ar-YE"/>
              </w:rPr>
              <w:t>العماني والأنصاري والأشموني: وهو في أعلى درجات التمام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تنذرهم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قبيح</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w:t>
            </w:r>
            <w:r w:rsidRPr="00904EE2">
              <w:rPr>
                <w:rFonts w:ascii="Traditional Arabic" w:hAnsi="Traditional Arabic" w:cs="Traditional Arabic"/>
                <w:sz w:val="16"/>
                <w:szCs w:val="16"/>
                <w:rtl/>
                <w:lang w:bidi="ar-YE"/>
              </w:rPr>
              <w:t xml:space="preserve"> على بعض  الوجوه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هذا الوجهٍأجازه الزجاج</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يؤمنون}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وقال بالتمام أبو حاتم، وأجازه الزجاج أيضاً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قلوبهم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وقف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قال الأخفش: تمام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{سمعهم}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 xml:space="preserve">وقف </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وقيل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 أو 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يعقوب والأخفش والفراء: هنا التمام.</w:t>
            </w:r>
          </w:p>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وذكر الوقف العكبري، ونص على تمامه ابن كثير الدمشقي</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{غشوة}</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مجوز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both"/>
              <w:rPr>
                <w:rFonts w:ascii="Traditional Arabic" w:hAnsi="Traditional Arabic" w:cs="Traditional Arabic"/>
                <w:rtl/>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7</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{عظيم}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 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الأنصاري: أعلى درجات التمام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8</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وباليوم الآخر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كافٍي</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8</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{بمؤمنين}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 وليس بتامّ</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 أو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لازم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 أو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9</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{ءآمنوا}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9</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أنفسهم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لا يجوز</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9</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{يشعرون}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أكفى</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وذكره أبو حاتم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{مرض}</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قال الأشموني: قول ابن الأنباري حسن ليس بحسنٍ..</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{مرضاً}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أكفى</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{أليمٌ}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قبيح</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8"/>
                <w:szCs w:val="18"/>
                <w:lang w:bidi="ar-YE"/>
              </w:rPr>
            </w:pPr>
            <w:r w:rsidRPr="00904EE2">
              <w:rPr>
                <w:rFonts w:ascii="Traditional Arabic" w:hAnsi="Traditional Arabic" w:cs="Traditional Arabic"/>
                <w:sz w:val="18"/>
                <w:szCs w:val="18"/>
                <w:rtl/>
                <w:lang w:bidi="ar-YE"/>
              </w:rPr>
              <w:t>لا يوقف عليه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10</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{يكذبون}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أو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السجاوندي: كل آية عليها وقف نتجاوزها، ولا نذكرها تخفيفاً. قلت: أذكرها  تسهيلاً وتوضيحاً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11</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{الأرض}</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11</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{مصلحون}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مفهوم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 xml:space="preserve">أبو حاتم: كافٍ </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12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{المفسدون}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12</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 يشعرون}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أو 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قال أبو حاتم: هنا التمام</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{كما آمنْ السفهاء}1</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أبو حاتم: كافٍ</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13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{هم السفهاء}2</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13</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{لا يعلمون}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أكفى</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أكفى</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أبو حاتم: التمام هنا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{قالوا ءآمنا}</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sz w:val="18"/>
                <w:szCs w:val="18"/>
                <w:lang w:bidi="ar-YE"/>
              </w:rPr>
            </w:pPr>
            <w:r w:rsidRPr="00904EE2">
              <w:rPr>
                <w:rFonts w:ascii="Traditional Arabic" w:hAnsi="Traditional Arabic" w:cs="Traditional Arabic"/>
                <w:sz w:val="18"/>
                <w:szCs w:val="18"/>
                <w:rtl/>
                <w:lang w:bidi="ar-YE"/>
              </w:rPr>
              <w:t>لا يوقف عنده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rPr>
            </w:pPr>
            <w:r w:rsidRPr="00904EE2">
              <w:rPr>
                <w:rFonts w:ascii="Traditional Arabic" w:hAnsi="Traditional Arabic" w:cs="Traditional Arabic"/>
                <w:rtl/>
              </w:rPr>
              <w:t>ليس بوقفٍ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{شيطينهم}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قبيح جداً</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{معكم}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ليس بقطع 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لا وقف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 على وجهٍ</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النحاس: الائتناف بما بعده لا يحسن. السجاوندي: يجوز الابتداء بـ{إنما}</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14</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{مستهزءون}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 على وجهٍ</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sz w:val="16"/>
                <w:szCs w:val="16"/>
                <w:rtl/>
                <w:lang w:bidi="ar-YE"/>
              </w:rPr>
            </w:pPr>
            <w:r w:rsidRPr="00904EE2">
              <w:rPr>
                <w:rFonts w:ascii="Traditional Arabic" w:hAnsi="Traditional Arabic" w:cs="Traditional Arabic"/>
                <w:sz w:val="16"/>
                <w:szCs w:val="16"/>
                <w:rtl/>
                <w:lang w:bidi="ar-YE"/>
              </w:rPr>
              <w:t>قال أبو حاتم: ليس بوقف صالح، وقال يعقوب: هو وقف كافٍ</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15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يستهزئ بهم}</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15</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{يعمهون}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 أو 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والتمام هنا عند أبي حاتم، وكااف عند يعقوب،</w:t>
            </w: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{بالهدى}</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مرخصٌ لضرورة</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16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rtl/>
                <w:lang w:bidi="ar-YE"/>
              </w:rPr>
            </w:pPr>
            <w:r w:rsidRPr="00904EE2">
              <w:rPr>
                <w:rFonts w:ascii="Traditional Arabic" w:hAnsi="Traditional Arabic" w:cs="Traditional Arabic"/>
                <w:b/>
                <w:bCs/>
                <w:rtl/>
                <w:lang w:bidi="ar-YE"/>
              </w:rPr>
              <w:t>{ تجــــرتهم }</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صالح</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مفهوم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جائز</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أصلح</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r w:rsidR="00DF10F6" w:rsidRPr="00904EE2" w:rsidTr="00DF10F6">
        <w:tc>
          <w:tcPr>
            <w:tcW w:w="530" w:type="dxa"/>
            <w:tcBorders>
              <w:left w:val="single" w:sz="18" w:space="0" w:color="auto"/>
              <w:righ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16</w:t>
            </w:r>
          </w:p>
        </w:tc>
        <w:tc>
          <w:tcPr>
            <w:tcW w:w="1912" w:type="dxa"/>
            <w:tcBorders>
              <w:left w:val="double" w:sz="4" w:space="0" w:color="auto"/>
            </w:tcBorders>
            <w:vAlign w:val="center"/>
          </w:tcPr>
          <w:p w:rsidR="00DF10F6" w:rsidRPr="00904EE2" w:rsidRDefault="00DF10F6" w:rsidP="00DF10F6">
            <w:pPr>
              <w:spacing w:before="0"/>
              <w:ind w:firstLine="0"/>
              <w:jc w:val="center"/>
              <w:rPr>
                <w:rFonts w:ascii="Traditional Arabic" w:hAnsi="Traditional Arabic" w:cs="Traditional Arabic"/>
                <w:b/>
                <w:bCs/>
                <w:lang w:bidi="ar-YE"/>
              </w:rPr>
            </w:pPr>
            <w:r w:rsidRPr="00904EE2">
              <w:rPr>
                <w:rFonts w:ascii="Traditional Arabic" w:hAnsi="Traditional Arabic" w:cs="Traditional Arabic"/>
                <w:b/>
                <w:bCs/>
                <w:rtl/>
                <w:lang w:bidi="ar-YE"/>
              </w:rPr>
              <w:t>{مهتدين}</w:t>
            </w:r>
          </w:p>
        </w:tc>
        <w:tc>
          <w:tcPr>
            <w:tcW w:w="448"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حسن</w:t>
            </w:r>
          </w:p>
        </w:tc>
        <w:tc>
          <w:tcPr>
            <w:tcW w:w="494"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تمام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مطلق</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تامّ</w:t>
            </w:r>
          </w:p>
        </w:tc>
        <w:tc>
          <w:tcPr>
            <w:tcW w:w="449" w:type="dxa"/>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lang w:bidi="ar-YE"/>
              </w:rPr>
            </w:pPr>
            <w:r w:rsidRPr="00904EE2">
              <w:rPr>
                <w:rFonts w:ascii="Traditional Arabic" w:hAnsi="Traditional Arabic" w:cs="Traditional Arabic"/>
                <w:rtl/>
                <w:lang w:bidi="ar-YE"/>
              </w:rPr>
              <w:t>كافٍ</w:t>
            </w:r>
          </w:p>
        </w:tc>
        <w:tc>
          <w:tcPr>
            <w:tcW w:w="449" w:type="dxa"/>
            <w:tcBorders>
              <w:right w:val="double" w:sz="4" w:space="0" w:color="auto"/>
            </w:tcBorders>
            <w:tcMar>
              <w:left w:w="28" w:type="dxa"/>
              <w:right w:w="28" w:type="dxa"/>
            </w:tcMar>
            <w:vAlign w:val="center"/>
          </w:tcPr>
          <w:p w:rsidR="00DF10F6" w:rsidRPr="00904EE2" w:rsidRDefault="00DF10F6" w:rsidP="00DF10F6">
            <w:pPr>
              <w:spacing w:before="0"/>
              <w:ind w:firstLine="0"/>
              <w:jc w:val="center"/>
              <w:rPr>
                <w:rFonts w:ascii="Traditional Arabic" w:hAnsi="Traditional Arabic" w:cs="Traditional Arabic"/>
                <w:rtl/>
                <w:lang w:bidi="ar-YE"/>
              </w:rPr>
            </w:pPr>
            <w:r w:rsidRPr="00904EE2">
              <w:rPr>
                <w:rFonts w:ascii="Traditional Arabic" w:hAnsi="Traditional Arabic" w:cs="Traditional Arabic"/>
                <w:rtl/>
                <w:lang w:bidi="ar-YE"/>
              </w:rPr>
              <w:t>قف</w:t>
            </w:r>
          </w:p>
        </w:tc>
        <w:tc>
          <w:tcPr>
            <w:tcW w:w="1664" w:type="dxa"/>
            <w:tcBorders>
              <w:left w:val="double" w:sz="4" w:space="0" w:color="auto"/>
              <w:right w:val="single" w:sz="18" w:space="0" w:color="auto"/>
            </w:tcBorders>
            <w:vAlign w:val="center"/>
          </w:tcPr>
          <w:p w:rsidR="00DF10F6" w:rsidRPr="00904EE2" w:rsidRDefault="00DF10F6" w:rsidP="00DF10F6">
            <w:pPr>
              <w:spacing w:before="0"/>
              <w:ind w:firstLine="0"/>
              <w:jc w:val="center"/>
              <w:rPr>
                <w:rFonts w:ascii="Traditional Arabic" w:hAnsi="Traditional Arabic" w:cs="Traditional Arabic"/>
                <w:rtl/>
                <w:lang w:bidi="ar-YE"/>
              </w:rPr>
            </w:pPr>
          </w:p>
        </w:tc>
      </w:tr>
    </w:tbl>
    <w:p w:rsidR="004F43E0" w:rsidRDefault="004F43E0" w:rsidP="00904EE2">
      <w:pPr>
        <w:pStyle w:val="ListParagraph"/>
        <w:numPr>
          <w:ilvl w:val="0"/>
          <w:numId w:val="0"/>
        </w:numPr>
        <w:ind w:left="567"/>
        <w:jc w:val="center"/>
        <w:rPr>
          <w:rFonts w:ascii="Traditional Arabic" w:hAnsi="Traditional Arabic"/>
          <w:color w:val="222222"/>
          <w:rtl/>
          <w:lang w:bidi="ar-YE"/>
        </w:rPr>
      </w:pPr>
    </w:p>
    <w:p w:rsidR="005A0CE8" w:rsidRDefault="005A0CE8" w:rsidP="00913F58">
      <w:pPr>
        <w:bidi/>
        <w:rPr>
          <w:rFonts w:ascii="Traditional Arabic" w:hAnsi="Traditional Arabic"/>
          <w:color w:val="222222"/>
          <w:rtl/>
          <w:lang w:bidi="ar-YE"/>
        </w:rPr>
      </w:pPr>
    </w:p>
    <w:p w:rsidR="00112A11" w:rsidRDefault="00112A11" w:rsidP="00112A11">
      <w:pPr>
        <w:bidi/>
        <w:rPr>
          <w:rFonts w:ascii="Traditional Arabic" w:hAnsi="Traditional Arabic"/>
          <w:color w:val="222222"/>
          <w:rtl/>
          <w:lang w:bidi="ar-YE"/>
        </w:rPr>
      </w:pPr>
    </w:p>
    <w:p w:rsidR="00112A11" w:rsidRDefault="00112A11" w:rsidP="00112A11">
      <w:pPr>
        <w:bidi/>
        <w:rPr>
          <w:rFonts w:ascii="Traditional Arabic" w:hAnsi="Traditional Arabic"/>
          <w:color w:val="222222"/>
          <w:rtl/>
          <w:lang w:bidi="ar-YE"/>
        </w:rPr>
      </w:pPr>
    </w:p>
    <w:p w:rsidR="00112A11" w:rsidRPr="00913F58" w:rsidRDefault="00112A11" w:rsidP="00112A11">
      <w:pPr>
        <w:bidi/>
        <w:rPr>
          <w:rFonts w:ascii="Traditional Arabic" w:hAnsi="Traditional Arabic"/>
          <w:color w:val="222222"/>
          <w:rtl/>
          <w:lang w:bidi="ar-YE"/>
        </w:rPr>
      </w:pPr>
    </w:p>
    <w:p w:rsidR="00A07843" w:rsidRPr="00A07843" w:rsidRDefault="00A07843" w:rsidP="00DF10F6">
      <w:pPr>
        <w:bidi/>
        <w:spacing w:before="120" w:after="0" w:line="240" w:lineRule="auto"/>
        <w:ind w:left="-676"/>
        <w:jc w:val="center"/>
        <w:rPr>
          <w:rFonts w:ascii="Traditional Arabic" w:eastAsia="Times New Roman" w:hAnsi="Traditional Arabic" w:cs="Traditional Arabic"/>
          <w:b/>
          <w:bCs/>
          <w:color w:val="222222"/>
          <w:sz w:val="32"/>
          <w:szCs w:val="32"/>
          <w:rtl/>
          <w:lang w:bidi="ar-YE"/>
        </w:rPr>
      </w:pPr>
      <w:r w:rsidRPr="00A07843">
        <w:rPr>
          <w:rFonts w:ascii="Traditional Arabic" w:eastAsia="Times New Roman" w:hAnsi="Traditional Arabic" w:cs="Traditional Arabic"/>
          <w:b/>
          <w:bCs/>
          <w:color w:val="222222"/>
          <w:sz w:val="32"/>
          <w:szCs w:val="32"/>
          <w:rtl/>
          <w:lang w:bidi="ar-YE"/>
        </w:rPr>
        <w:t>الخاتمـــــــــــــــــــــــــــة</w:t>
      </w:r>
    </w:p>
    <w:p w:rsidR="00A07843" w:rsidRPr="00A07843" w:rsidRDefault="00A07843" w:rsidP="00DF10F6">
      <w:pPr>
        <w:bidi/>
        <w:spacing w:before="120" w:after="0" w:line="240" w:lineRule="auto"/>
        <w:ind w:left="-676" w:firstLine="567"/>
        <w:jc w:val="both"/>
        <w:rPr>
          <w:rFonts w:ascii="Traditional Arabic" w:eastAsia="Times New Roman" w:hAnsi="Traditional Arabic" w:cs="Traditional Arabic"/>
          <w:sz w:val="34"/>
          <w:szCs w:val="34"/>
          <w:rtl/>
          <w:lang w:bidi="ar-YE"/>
        </w:rPr>
      </w:pPr>
      <w:r w:rsidRPr="00A07843">
        <w:rPr>
          <w:rFonts w:ascii="Traditional Arabic" w:eastAsia="Times New Roman" w:hAnsi="Traditional Arabic" w:cs="Traditional Arabic"/>
          <w:sz w:val="34"/>
          <w:szCs w:val="34"/>
          <w:rtl/>
        </w:rPr>
        <w:t>الحمد لله الذي بنعمته تتم الصَّـالحات ، .. وبعد:</w:t>
      </w:r>
    </w:p>
    <w:p w:rsidR="00A07843" w:rsidRPr="00A442F3" w:rsidRDefault="00A07843" w:rsidP="001B1616">
      <w:pPr>
        <w:bidi/>
        <w:spacing w:before="120" w:after="0" w:line="240" w:lineRule="auto"/>
        <w:ind w:left="-676" w:firstLine="567"/>
        <w:jc w:val="both"/>
        <w:rPr>
          <w:rFonts w:ascii="Traditional Arabic" w:eastAsia="Times New Roman" w:hAnsi="Traditional Arabic" w:cs="Traditional Arabic"/>
          <w:sz w:val="34"/>
          <w:szCs w:val="34"/>
          <w:rtl/>
        </w:rPr>
      </w:pPr>
      <w:r w:rsidRPr="00A07843">
        <w:rPr>
          <w:rFonts w:ascii="Traditional Arabic" w:eastAsia="Times New Roman" w:hAnsi="Traditional Arabic" w:cs="Traditional Arabic"/>
          <w:sz w:val="34"/>
          <w:szCs w:val="34"/>
          <w:rtl/>
        </w:rPr>
        <w:t xml:space="preserve">في هذا البحث </w:t>
      </w:r>
      <w:r w:rsidR="00DD4AF1">
        <w:rPr>
          <w:rFonts w:ascii="Traditional Arabic" w:eastAsia="Times New Roman" w:hAnsi="Traditional Arabic" w:cs="Traditional Arabic" w:hint="cs"/>
          <w:sz w:val="34"/>
          <w:szCs w:val="34"/>
          <w:rtl/>
        </w:rPr>
        <w:t>تناول</w:t>
      </w:r>
      <w:r w:rsidRPr="00A07843">
        <w:rPr>
          <w:rFonts w:ascii="Traditional Arabic" w:eastAsia="Times New Roman" w:hAnsi="Traditional Arabic" w:cs="Traditional Arabic"/>
          <w:sz w:val="34"/>
          <w:szCs w:val="34"/>
          <w:rtl/>
        </w:rPr>
        <w:t xml:space="preserve"> الباحث</w:t>
      </w:r>
      <w:r w:rsidR="00DD4AF1">
        <w:rPr>
          <w:rFonts w:ascii="Traditional Arabic" w:eastAsia="Times New Roman" w:hAnsi="Traditional Arabic" w:cs="Traditional Arabic" w:hint="cs"/>
          <w:sz w:val="34"/>
          <w:szCs w:val="34"/>
          <w:rtl/>
        </w:rPr>
        <w:t>ان</w:t>
      </w:r>
      <w:r w:rsidRPr="00A07843">
        <w:rPr>
          <w:rFonts w:ascii="Traditional Arabic" w:eastAsia="Times New Roman" w:hAnsi="Traditional Arabic" w:cs="Traditional Arabic"/>
          <w:sz w:val="34"/>
          <w:szCs w:val="34"/>
          <w:rtl/>
        </w:rPr>
        <w:t xml:space="preserve">  مفهوم الوقف وأنواعه، </w:t>
      </w:r>
      <w:r w:rsidRPr="00A07843">
        <w:rPr>
          <w:rFonts w:ascii="Traditional Arabic" w:eastAsia="Times New Roman" w:hAnsi="Traditional Arabic" w:cs="Traditional Arabic" w:hint="cs"/>
          <w:sz w:val="34"/>
          <w:szCs w:val="34"/>
          <w:rtl/>
        </w:rPr>
        <w:t xml:space="preserve">مع </w:t>
      </w:r>
      <w:r w:rsidRPr="00A07843">
        <w:rPr>
          <w:rFonts w:ascii="Traditional Arabic" w:eastAsia="Times New Roman" w:hAnsi="Traditional Arabic" w:cs="Traditional Arabic"/>
          <w:sz w:val="34"/>
          <w:szCs w:val="34"/>
          <w:rtl/>
        </w:rPr>
        <w:t>التذكير بأهمية هذا العلم وفوائده، ومعرفة الأدلة على مراع</w:t>
      </w:r>
      <w:r w:rsidR="00A442F3">
        <w:rPr>
          <w:rFonts w:ascii="Traditional Arabic" w:eastAsia="Times New Roman" w:hAnsi="Traditional Arabic" w:cs="Traditional Arabic"/>
          <w:sz w:val="34"/>
          <w:szCs w:val="34"/>
          <w:rtl/>
        </w:rPr>
        <w:t>اته من الكتاب والسنة والإجماع</w:t>
      </w:r>
      <w:r w:rsidR="00A442F3">
        <w:rPr>
          <w:rFonts w:ascii="Traditional Arabic" w:eastAsia="Times New Roman" w:hAnsi="Traditional Arabic" w:cs="Traditional Arabic" w:hint="cs"/>
          <w:sz w:val="34"/>
          <w:szCs w:val="34"/>
          <w:rtl/>
        </w:rPr>
        <w:t>،و</w:t>
      </w:r>
      <w:r w:rsidR="00DD4AF1">
        <w:rPr>
          <w:rFonts w:ascii="Traditional Arabic" w:eastAsia="Times New Roman" w:hAnsi="Traditional Arabic" w:cs="Traditional Arabic" w:hint="cs"/>
          <w:sz w:val="34"/>
          <w:szCs w:val="34"/>
          <w:rtl/>
        </w:rPr>
        <w:t>عرّفابعلماء هذا الفنِّ و</w:t>
      </w:r>
      <w:r w:rsidR="00A442F3">
        <w:rPr>
          <w:rFonts w:ascii="Traditional Arabic" w:eastAsia="Times New Roman" w:hAnsi="Traditional Arabic" w:cs="Traditional Arabic" w:hint="cs"/>
          <w:sz w:val="34"/>
          <w:szCs w:val="34"/>
          <w:rtl/>
        </w:rPr>
        <w:t>جهود</w:t>
      </w:r>
      <w:r w:rsidR="00DD4AF1">
        <w:rPr>
          <w:rFonts w:ascii="Traditional Arabic" w:eastAsia="Times New Roman" w:hAnsi="Traditional Arabic" w:cs="Traditional Arabic" w:hint="cs"/>
          <w:sz w:val="34"/>
          <w:szCs w:val="34"/>
          <w:rtl/>
        </w:rPr>
        <w:t>ههم</w:t>
      </w:r>
      <w:r w:rsidR="00A442F3">
        <w:rPr>
          <w:rFonts w:ascii="Traditional Arabic" w:eastAsia="Times New Roman" w:hAnsi="Traditional Arabic" w:cs="Traditional Arabic" w:hint="cs"/>
          <w:sz w:val="34"/>
          <w:szCs w:val="34"/>
          <w:rtl/>
        </w:rPr>
        <w:t xml:space="preserve"> العلماء</w:t>
      </w:r>
      <w:r w:rsidR="00DD4AF1">
        <w:rPr>
          <w:rFonts w:ascii="Traditional Arabic" w:eastAsia="Times New Roman" w:hAnsi="Traditional Arabic" w:cs="Traditional Arabic" w:hint="cs"/>
          <w:sz w:val="34"/>
          <w:szCs w:val="34"/>
          <w:rtl/>
        </w:rPr>
        <w:t>،</w:t>
      </w:r>
      <w:r w:rsidR="00A442F3">
        <w:rPr>
          <w:rFonts w:ascii="Traditional Arabic" w:eastAsia="Times New Roman" w:hAnsi="Traditional Arabic" w:cs="Traditional Arabic" w:hint="cs"/>
          <w:sz w:val="34"/>
          <w:szCs w:val="34"/>
          <w:rtl/>
        </w:rPr>
        <w:t xml:space="preserve"> والتي ادت لتطور </w:t>
      </w:r>
      <w:r w:rsidR="00DD4AF1">
        <w:rPr>
          <w:rFonts w:ascii="Traditional Arabic" w:eastAsia="Times New Roman" w:hAnsi="Traditional Arabic" w:cs="Traditional Arabic" w:hint="cs"/>
          <w:sz w:val="34"/>
          <w:szCs w:val="34"/>
          <w:rtl/>
        </w:rPr>
        <w:t>علم الوقف والابتداء</w:t>
      </w:r>
      <w:r w:rsidR="00A442F3">
        <w:rPr>
          <w:rFonts w:ascii="Traditional Arabic" w:eastAsia="Times New Roman" w:hAnsi="Traditional Arabic" w:cs="Traditional Arabic" w:hint="cs"/>
          <w:sz w:val="34"/>
          <w:szCs w:val="34"/>
          <w:rtl/>
        </w:rPr>
        <w:t xml:space="preserve">، </w:t>
      </w:r>
      <w:r w:rsidRPr="00A07843">
        <w:rPr>
          <w:rFonts w:ascii="Traditional Arabic" w:eastAsia="Times New Roman" w:hAnsi="Traditional Arabic" w:cs="Traditional Arabic"/>
          <w:sz w:val="32"/>
          <w:szCs w:val="32"/>
          <w:rtl/>
        </w:rPr>
        <w:t>وقد قام الباحث</w:t>
      </w:r>
      <w:r w:rsidR="00DD4AF1">
        <w:rPr>
          <w:rFonts w:ascii="Traditional Arabic" w:eastAsia="Times New Roman" w:hAnsi="Traditional Arabic" w:cs="Traditional Arabic" w:hint="cs"/>
          <w:sz w:val="32"/>
          <w:szCs w:val="32"/>
          <w:rtl/>
        </w:rPr>
        <w:t>ان</w:t>
      </w:r>
      <w:r w:rsidR="00A442F3">
        <w:rPr>
          <w:rFonts w:ascii="Traditional Arabic" w:eastAsia="Times New Roman" w:hAnsi="Traditional Arabic" w:cs="Traditional Arabic" w:hint="cs"/>
          <w:sz w:val="32"/>
          <w:szCs w:val="32"/>
          <w:rtl/>
        </w:rPr>
        <w:t xml:space="preserve"> بعمل دراسة مقارنة- في المبحث الثالث- عن طريق </w:t>
      </w:r>
      <w:r w:rsidRPr="00A07843">
        <w:rPr>
          <w:rFonts w:ascii="Traditional Arabic" w:eastAsia="Times New Roman" w:hAnsi="Traditional Arabic" w:cs="Traditional Arabic"/>
          <w:sz w:val="32"/>
          <w:szCs w:val="32"/>
          <w:rtl/>
        </w:rPr>
        <w:t>عمل جد</w:t>
      </w:r>
      <w:r w:rsidR="00DD4AF1">
        <w:rPr>
          <w:rFonts w:ascii="Traditional Arabic" w:eastAsia="Times New Roman" w:hAnsi="Traditional Arabic" w:cs="Traditional Arabic" w:hint="cs"/>
          <w:sz w:val="32"/>
          <w:szCs w:val="32"/>
          <w:rtl/>
        </w:rPr>
        <w:t>ا</w:t>
      </w:r>
      <w:r w:rsidRPr="00A07843">
        <w:rPr>
          <w:rFonts w:ascii="Traditional Arabic" w:eastAsia="Times New Roman" w:hAnsi="Traditional Arabic" w:cs="Traditional Arabic"/>
          <w:sz w:val="32"/>
          <w:szCs w:val="32"/>
          <w:rtl/>
        </w:rPr>
        <w:t>ولٍ توضيحيّ</w:t>
      </w:r>
      <w:r w:rsidR="00DD4AF1">
        <w:rPr>
          <w:rFonts w:ascii="Traditional Arabic" w:eastAsia="Times New Roman" w:hAnsi="Traditional Arabic" w:cs="Traditional Arabic" w:hint="cs"/>
          <w:sz w:val="32"/>
          <w:szCs w:val="32"/>
          <w:rtl/>
        </w:rPr>
        <w:t>ة</w:t>
      </w:r>
      <w:r w:rsidRPr="00A07843">
        <w:rPr>
          <w:rFonts w:ascii="Traditional Arabic" w:eastAsia="Times New Roman" w:hAnsi="Traditional Arabic" w:cs="Traditional Arabic"/>
          <w:sz w:val="32"/>
          <w:szCs w:val="32"/>
          <w:rtl/>
        </w:rPr>
        <w:t>ٍ ل</w:t>
      </w:r>
      <w:r w:rsidRPr="00A07843">
        <w:rPr>
          <w:rFonts w:ascii="Traditional Arabic" w:eastAsia="Times New Roman" w:hAnsi="Traditional Arabic" w:cs="Traditional Arabic" w:hint="cs"/>
          <w:sz w:val="32"/>
          <w:szCs w:val="32"/>
          <w:rtl/>
        </w:rPr>
        <w:t>لآيات</w:t>
      </w:r>
      <w:r w:rsidRPr="00A07843">
        <w:rPr>
          <w:rFonts w:ascii="Traditional Arabic" w:eastAsia="Times New Roman" w:hAnsi="Traditional Arabic" w:cs="Traditional Arabic"/>
          <w:sz w:val="32"/>
          <w:szCs w:val="32"/>
          <w:rtl/>
        </w:rPr>
        <w:t xml:space="preserve"> الأول</w:t>
      </w:r>
      <w:r w:rsidRPr="00A07843">
        <w:rPr>
          <w:rFonts w:ascii="Traditional Arabic" w:eastAsia="Times New Roman" w:hAnsi="Traditional Arabic" w:cs="Traditional Arabic" w:hint="cs"/>
          <w:sz w:val="32"/>
          <w:szCs w:val="32"/>
          <w:rtl/>
        </w:rPr>
        <w:t>ى</w:t>
      </w:r>
      <w:r w:rsidRPr="00A07843">
        <w:rPr>
          <w:rFonts w:ascii="Traditional Arabic" w:eastAsia="Times New Roman" w:hAnsi="Traditional Arabic" w:cs="Traditional Arabic"/>
          <w:sz w:val="32"/>
          <w:szCs w:val="32"/>
          <w:rtl/>
        </w:rPr>
        <w:t xml:space="preserve"> من سورة البقرة - بيَّنَ</w:t>
      </w:r>
      <w:r w:rsidR="001B1616">
        <w:rPr>
          <w:rFonts w:ascii="Traditional Arabic" w:eastAsia="Times New Roman" w:hAnsi="Traditional Arabic" w:cs="Traditional Arabic" w:hint="cs"/>
          <w:sz w:val="32"/>
          <w:szCs w:val="32"/>
          <w:rtl/>
        </w:rPr>
        <w:t>ا</w:t>
      </w:r>
      <w:r w:rsidRPr="00A07843">
        <w:rPr>
          <w:rFonts w:ascii="Traditional Arabic" w:eastAsia="Times New Roman" w:hAnsi="Traditional Arabic" w:cs="Traditional Arabic"/>
          <w:sz w:val="32"/>
          <w:szCs w:val="32"/>
          <w:rtl/>
        </w:rPr>
        <w:t xml:space="preserve"> فيه</w:t>
      </w:r>
      <w:r w:rsidR="001B1616">
        <w:rPr>
          <w:rFonts w:ascii="Traditional Arabic" w:eastAsia="Times New Roman" w:hAnsi="Traditional Arabic" w:cs="Traditional Arabic" w:hint="cs"/>
          <w:sz w:val="32"/>
          <w:szCs w:val="32"/>
          <w:rtl/>
        </w:rPr>
        <w:t>ا</w:t>
      </w:r>
      <w:r w:rsidRPr="00A07843">
        <w:rPr>
          <w:rFonts w:ascii="Traditional Arabic" w:eastAsia="Times New Roman" w:hAnsi="Traditional Arabic" w:cs="Traditional Arabic"/>
          <w:sz w:val="32"/>
          <w:szCs w:val="32"/>
          <w:rtl/>
        </w:rPr>
        <w:t xml:space="preserve"> المواضع التي اختلف</w:t>
      </w:r>
      <w:r w:rsidR="00A442F3">
        <w:rPr>
          <w:rFonts w:ascii="Traditional Arabic" w:eastAsia="Times New Roman" w:hAnsi="Traditional Arabic" w:cs="Traditional Arabic" w:hint="cs"/>
          <w:sz w:val="32"/>
          <w:szCs w:val="32"/>
          <w:rtl/>
        </w:rPr>
        <w:t>ت فيها المصاحف، وتنوعت</w:t>
      </w:r>
      <w:r w:rsidRPr="00A07843">
        <w:rPr>
          <w:rFonts w:ascii="Traditional Arabic" w:eastAsia="Times New Roman" w:hAnsi="Traditional Arabic" w:cs="Traditional Arabic"/>
          <w:sz w:val="32"/>
          <w:szCs w:val="32"/>
          <w:rtl/>
        </w:rPr>
        <w:t xml:space="preserve"> فيها</w:t>
      </w:r>
      <w:r w:rsidR="00A442F3">
        <w:rPr>
          <w:rFonts w:ascii="Traditional Arabic" w:eastAsia="Times New Roman" w:hAnsi="Traditional Arabic" w:cs="Traditional Arabic" w:hint="cs"/>
          <w:sz w:val="32"/>
          <w:szCs w:val="32"/>
          <w:rtl/>
        </w:rPr>
        <w:t xml:space="preserve"> اقوال </w:t>
      </w:r>
      <w:r w:rsidRPr="00A07843">
        <w:rPr>
          <w:rFonts w:ascii="Traditional Arabic" w:eastAsia="Times New Roman" w:hAnsi="Traditional Arabic" w:cs="Traditional Arabic"/>
          <w:sz w:val="32"/>
          <w:szCs w:val="32"/>
          <w:rtl/>
        </w:rPr>
        <w:t xml:space="preserve">علماء الوقف، مع ذكر نوع الوقف عند كلٍ منها ، </w:t>
      </w:r>
      <w:r w:rsidR="001B1616">
        <w:rPr>
          <w:rFonts w:ascii="Traditional Arabic" w:eastAsia="Times New Roman" w:hAnsi="Traditional Arabic" w:cs="Traditional Arabic" w:hint="cs"/>
          <w:sz w:val="32"/>
          <w:szCs w:val="32"/>
          <w:rtl/>
        </w:rPr>
        <w:t xml:space="preserve">مع المقارنة بين </w:t>
      </w:r>
      <w:r w:rsidRPr="00A07843">
        <w:rPr>
          <w:rFonts w:ascii="Traditional Arabic" w:eastAsia="Times New Roman" w:hAnsi="Traditional Arabic" w:cs="Traditional Arabic"/>
          <w:sz w:val="32"/>
          <w:szCs w:val="32"/>
          <w:rtl/>
        </w:rPr>
        <w:t>أقوال علماء هذا الفن، مبالغةً في الإيضاح والتقريب والتسهيل والترتيب.</w:t>
      </w:r>
    </w:p>
    <w:p w:rsidR="00A07843" w:rsidRDefault="00A07843" w:rsidP="005A0CE8">
      <w:pPr>
        <w:bidi/>
        <w:spacing w:before="120" w:after="0" w:line="240" w:lineRule="auto"/>
        <w:ind w:left="-676"/>
        <w:jc w:val="both"/>
        <w:rPr>
          <w:rFonts w:ascii="Traditional Arabic" w:eastAsia="Times New Roman" w:hAnsi="Traditional Arabic" w:cs="Traditional Arabic"/>
          <w:b/>
          <w:bCs/>
          <w:color w:val="222222"/>
          <w:sz w:val="32"/>
          <w:szCs w:val="32"/>
          <w:rtl/>
          <w:lang w:bidi="ar-YE"/>
        </w:rPr>
      </w:pPr>
      <w:r w:rsidRPr="00A07843">
        <w:rPr>
          <w:rFonts w:ascii="Traditional Arabic" w:eastAsia="Times New Roman" w:hAnsi="Traditional Arabic" w:cs="Traditional Arabic" w:hint="cs"/>
          <w:b/>
          <w:bCs/>
          <w:color w:val="222222"/>
          <w:sz w:val="32"/>
          <w:szCs w:val="32"/>
          <w:rtl/>
          <w:lang w:bidi="ar-YE"/>
        </w:rPr>
        <w:t>و</w:t>
      </w:r>
      <w:r w:rsidRPr="00A07843">
        <w:rPr>
          <w:rFonts w:ascii="Traditional Arabic" w:eastAsia="Times New Roman" w:hAnsi="Traditional Arabic" w:cs="Traditional Arabic"/>
          <w:b/>
          <w:bCs/>
          <w:color w:val="222222"/>
          <w:sz w:val="32"/>
          <w:szCs w:val="32"/>
          <w:rtl/>
          <w:lang w:bidi="ar-YE"/>
        </w:rPr>
        <w:t>خ</w:t>
      </w:r>
      <w:r w:rsidR="005A0CE8">
        <w:rPr>
          <w:rFonts w:ascii="Traditional Arabic" w:eastAsia="Times New Roman" w:hAnsi="Traditional Arabic" w:cs="Traditional Arabic"/>
          <w:b/>
          <w:bCs/>
          <w:color w:val="222222"/>
          <w:sz w:val="32"/>
          <w:szCs w:val="32"/>
          <w:rtl/>
          <w:lang w:bidi="ar-YE"/>
        </w:rPr>
        <w:t>لصت الدراسة إلى نتائج ، أهمها :</w:t>
      </w:r>
    </w:p>
    <w:p w:rsidR="00A442F3" w:rsidRPr="00A442F3" w:rsidRDefault="005A0CE8" w:rsidP="00A442F3">
      <w:pPr>
        <w:bidi/>
        <w:spacing w:before="120" w:after="0" w:line="240" w:lineRule="auto"/>
        <w:ind w:left="-676"/>
        <w:jc w:val="both"/>
        <w:rPr>
          <w:rFonts w:ascii="Calibri" w:eastAsia="Times New Roman" w:hAnsi="Calibri" w:cs="Traditional Arabic"/>
          <w:sz w:val="32"/>
          <w:szCs w:val="32"/>
          <w:rtl/>
          <w:lang w:bidi="ar-YE"/>
        </w:rPr>
      </w:pPr>
      <w:r>
        <w:rPr>
          <w:rFonts w:ascii="Traditional Arabic" w:eastAsia="Times New Roman" w:hAnsi="Traditional Arabic" w:cs="Traditional Arabic" w:hint="cs"/>
          <w:b/>
          <w:bCs/>
          <w:color w:val="222222"/>
          <w:sz w:val="32"/>
          <w:szCs w:val="32"/>
          <w:rtl/>
          <w:lang w:bidi="ar-YE"/>
        </w:rPr>
        <w:t>1.</w:t>
      </w:r>
      <w:r w:rsidRPr="00A07843">
        <w:rPr>
          <w:rFonts w:ascii="Calibri" w:eastAsia="Times New Roman" w:hAnsi="Calibri" w:cs="Traditional Arabic"/>
          <w:sz w:val="32"/>
          <w:szCs w:val="32"/>
          <w:rtl/>
        </w:rPr>
        <w:t>معرفة الوقف والابتداء متأكدة غايةالتأكيد؛ إذ لا يتبين معنى كلام اللّه ويتمّ على أكمل وجه إلا بذلك، فرب قارئ يقرأويقف قبل تمام المعنى، فلا يفهم هو ما يقول، ولا يفهمه السامع بل ربما يفهم من ذلك غير المعنى المراد</w:t>
      </w:r>
      <w:r w:rsidRPr="00A07843">
        <w:rPr>
          <w:rFonts w:ascii="Calibri" w:eastAsia="Times New Roman" w:hAnsi="Calibri" w:cs="Traditional Arabic"/>
          <w:sz w:val="32"/>
          <w:szCs w:val="32"/>
          <w:rtl/>
          <w:lang w:bidi="ar-YE"/>
        </w:rPr>
        <w:t>من كلام الله تعالى إذا وقف على غير موطن وقف، وهذا فساد عظيم، وخطر جسيم، لا تصح به القراءة، ولا تحل به التلاوة</w:t>
      </w:r>
      <w:r w:rsidR="00A442F3">
        <w:rPr>
          <w:rFonts w:ascii="Calibri" w:eastAsia="Times New Roman" w:hAnsi="Calibri" w:cs="Traditional Arabic" w:hint="cs"/>
          <w:sz w:val="32"/>
          <w:szCs w:val="32"/>
          <w:rtl/>
          <w:lang w:bidi="ar-YE"/>
        </w:rPr>
        <w:t>.</w:t>
      </w:r>
    </w:p>
    <w:p w:rsidR="007A6ADC" w:rsidRDefault="005A0CE8" w:rsidP="00A442F3">
      <w:pPr>
        <w:bidi/>
        <w:spacing w:before="120" w:after="0" w:line="240" w:lineRule="auto"/>
        <w:ind w:left="-676"/>
        <w:jc w:val="both"/>
        <w:rPr>
          <w:rFonts w:ascii="Traditional Arabic" w:eastAsia="Times New Roman" w:hAnsi="Traditional Arabic" w:cs="Traditional Arabic"/>
          <w:color w:val="222222"/>
          <w:sz w:val="32"/>
          <w:szCs w:val="32"/>
          <w:rtl/>
          <w:lang w:bidi="ar-YE"/>
        </w:rPr>
      </w:pPr>
      <w:r>
        <w:rPr>
          <w:rFonts w:ascii="Traditional Arabic" w:eastAsia="Times New Roman" w:hAnsi="Traditional Arabic" w:cs="Traditional Arabic" w:hint="cs"/>
          <w:color w:val="222222"/>
          <w:sz w:val="32"/>
          <w:szCs w:val="32"/>
          <w:rtl/>
          <w:lang w:bidi="ar-YE"/>
        </w:rPr>
        <w:t xml:space="preserve">2. </w:t>
      </w:r>
      <w:r w:rsidR="00A07843" w:rsidRPr="00A07843">
        <w:rPr>
          <w:rFonts w:ascii="Traditional Arabic" w:eastAsia="Times New Roman" w:hAnsi="Traditional Arabic" w:cs="Traditional Arabic"/>
          <w:color w:val="222222"/>
          <w:sz w:val="32"/>
          <w:szCs w:val="32"/>
          <w:rtl/>
          <w:lang w:bidi="ar-YE"/>
        </w:rPr>
        <w:t xml:space="preserve"> إن مجال الوقف والابتداء مجالٌ خصبٌ وواسعٌ، والاجتهاد فيه محمود ما توافرت الضوابط الشرعية والعلوم العربية</w:t>
      </w:r>
      <w:r w:rsidR="00A442F3">
        <w:rPr>
          <w:rFonts w:ascii="Traditional Arabic" w:eastAsia="Times New Roman" w:hAnsi="Traditional Arabic" w:cs="Traditional Arabic" w:hint="cs"/>
          <w:color w:val="222222"/>
          <w:sz w:val="32"/>
          <w:szCs w:val="32"/>
          <w:rtl/>
          <w:lang w:bidi="ar-YE"/>
        </w:rPr>
        <w:t>،</w:t>
      </w:r>
      <w:r w:rsidR="00A07843" w:rsidRPr="00A07843">
        <w:rPr>
          <w:rFonts w:ascii="Traditional Arabic" w:eastAsia="Times New Roman" w:hAnsi="Traditional Arabic" w:cs="Traditional Arabic"/>
          <w:color w:val="222222"/>
          <w:sz w:val="32"/>
          <w:szCs w:val="32"/>
          <w:rtl/>
          <w:lang w:bidi="ar-YE"/>
        </w:rPr>
        <w:t xml:space="preserve">وقد جاء في التقرير العلمي </w:t>
      </w:r>
      <w:r>
        <w:rPr>
          <w:rFonts w:ascii="Traditional Arabic" w:eastAsia="Times New Roman" w:hAnsi="Traditional Arabic" w:cs="Traditional Arabic"/>
          <w:color w:val="222222"/>
          <w:sz w:val="32"/>
          <w:szCs w:val="32"/>
          <w:rtl/>
          <w:lang w:bidi="ar-YE"/>
        </w:rPr>
        <w:t>لمصاحف المدينة المنورة ما يلي :</w:t>
      </w:r>
      <w:r w:rsidR="00A07843" w:rsidRPr="00A07843">
        <w:rPr>
          <w:rFonts w:ascii="Traditional Arabic" w:eastAsia="Times New Roman" w:hAnsi="Traditional Arabic" w:cs="Traditional Arabic"/>
          <w:color w:val="222222"/>
          <w:sz w:val="32"/>
          <w:szCs w:val="32"/>
          <w:rtl/>
          <w:lang w:bidi="ar-YE"/>
        </w:rPr>
        <w:t>" وقد صار هذا الشأن علماً جليلاً، صُنفت فيه المصنفات، وحُررت مسائله وغوامضه، إلا أنه مع ذلك يُعدُّ مجالاً واسعاً لإعمال الفكر والنظر؛ لأنه يُبنى على الاجتهاد في فَهم معاني الآيات القرآنية، واستكشاف مراميها، وتجلية غوامضها ."</w:t>
      </w:r>
      <w:r w:rsidR="00A07843" w:rsidRPr="00A07843">
        <w:rPr>
          <w:rFonts w:ascii="Calibri" w:eastAsia="Times New Roman" w:hAnsi="Calibri" w:cs="Traditional Arabic"/>
          <w:sz w:val="32"/>
          <w:szCs w:val="32"/>
          <w:vertAlign w:val="superscript"/>
          <w:rtl/>
          <w:lang w:bidi="ar-YE"/>
        </w:rPr>
        <w:t xml:space="preserve"> (</w:t>
      </w:r>
      <w:r w:rsidR="00A07843" w:rsidRPr="00A07843">
        <w:rPr>
          <w:rFonts w:ascii="Calibri" w:eastAsia="Times New Roman" w:hAnsi="Calibri" w:cs="Traditional Arabic"/>
          <w:sz w:val="32"/>
          <w:szCs w:val="32"/>
          <w:vertAlign w:val="superscript"/>
          <w:rtl/>
          <w:lang w:bidi="ar-YE"/>
        </w:rPr>
        <w:footnoteReference w:id="102"/>
      </w:r>
      <w:r w:rsidR="00A07843" w:rsidRPr="00A07843">
        <w:rPr>
          <w:rFonts w:ascii="Calibri" w:eastAsia="Times New Roman" w:hAnsi="Calibri" w:cs="Traditional Arabic"/>
          <w:sz w:val="32"/>
          <w:szCs w:val="32"/>
          <w:vertAlign w:val="superscript"/>
          <w:rtl/>
          <w:lang w:bidi="ar-YE"/>
        </w:rPr>
        <w:t>)</w:t>
      </w:r>
      <w:r w:rsidR="00A442F3">
        <w:rPr>
          <w:rFonts w:ascii="Traditional Arabic" w:eastAsia="Times New Roman" w:hAnsi="Traditional Arabic" w:cs="Traditional Arabic" w:hint="cs"/>
          <w:color w:val="222222"/>
          <w:sz w:val="32"/>
          <w:szCs w:val="32"/>
          <w:rtl/>
          <w:lang w:bidi="ar-YE"/>
        </w:rPr>
        <w:t xml:space="preserve"> .</w:t>
      </w:r>
    </w:p>
    <w:p w:rsidR="00A442F3" w:rsidRPr="00904EE2" w:rsidRDefault="00A442F3" w:rsidP="001B1616">
      <w:pPr>
        <w:bidi/>
        <w:spacing w:before="120" w:after="0" w:line="240" w:lineRule="auto"/>
        <w:ind w:left="-676"/>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color w:val="222222"/>
          <w:sz w:val="32"/>
          <w:szCs w:val="32"/>
          <w:rtl/>
          <w:lang w:bidi="ar-YE"/>
        </w:rPr>
        <w:t>3.</w:t>
      </w:r>
      <w:r w:rsidRPr="00A07843">
        <w:rPr>
          <w:rFonts w:ascii="Traditional Arabic" w:eastAsia="Times New Roman" w:hAnsi="Traditional Arabic" w:cs="Traditional Arabic"/>
          <w:sz w:val="32"/>
          <w:szCs w:val="32"/>
          <w:rtl/>
        </w:rPr>
        <w:t>وخلاصة الكلام أن علماء هذا الفن –رحمهم الله تعالى- قد اختلفوا في أقسامه وأسمائه، وكل إمامٍ له اصطلاح على ما شاء</w:t>
      </w:r>
      <w:r w:rsidR="001B1616">
        <w:rPr>
          <w:rFonts w:ascii="Traditional Arabic" w:eastAsia="Times New Roman" w:hAnsi="Traditional Arabic" w:cs="Traditional Arabic" w:hint="cs"/>
          <w:sz w:val="32"/>
          <w:szCs w:val="32"/>
          <w:rtl/>
        </w:rPr>
        <w:t>،</w:t>
      </w:r>
      <w:r w:rsidRPr="00A07843">
        <w:rPr>
          <w:rFonts w:ascii="Traditional Arabic" w:eastAsia="Times New Roman" w:hAnsi="Traditional Arabic" w:cs="Traditional Arabic"/>
          <w:sz w:val="32"/>
          <w:szCs w:val="32"/>
          <w:rtl/>
        </w:rPr>
        <w:t xml:space="preserve"> وكلٌ له</w:t>
      </w:r>
      <w:r w:rsidR="001B1616">
        <w:rPr>
          <w:rFonts w:ascii="Traditional Arabic" w:eastAsia="Times New Roman" w:hAnsi="Traditional Arabic" w:cs="Traditional Arabic" w:hint="cs"/>
          <w:sz w:val="32"/>
          <w:szCs w:val="32"/>
          <w:rtl/>
        </w:rPr>
        <w:t xml:space="preserve"> </w:t>
      </w:r>
      <w:r w:rsidRPr="00A07843">
        <w:rPr>
          <w:rFonts w:ascii="Traditional Arabic" w:eastAsia="Times New Roman" w:hAnsi="Traditional Arabic" w:cs="Traditional Arabic"/>
          <w:sz w:val="32"/>
          <w:szCs w:val="32"/>
          <w:rtl/>
        </w:rPr>
        <w:t>مقصدٌ سنيٌّ</w:t>
      </w:r>
      <w:r w:rsidR="001B1616">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ومسلكٌ مرضيٌّ</w:t>
      </w:r>
      <w:r>
        <w:rPr>
          <w:rFonts w:ascii="Traditional Arabic" w:eastAsia="Times New Roman" w:hAnsi="Traditional Arabic" w:cs="Traditional Arabic" w:hint="cs"/>
          <w:sz w:val="32"/>
          <w:szCs w:val="32"/>
          <w:rtl/>
        </w:rPr>
        <w:t xml:space="preserve">، </w:t>
      </w:r>
      <w:r w:rsidRPr="00A07843">
        <w:rPr>
          <w:rFonts w:ascii="Traditional Arabic" w:eastAsia="Times New Roman" w:hAnsi="Traditional Arabic" w:cs="Traditional Arabic" w:hint="cs"/>
          <w:sz w:val="32"/>
          <w:szCs w:val="32"/>
          <w:rtl/>
        </w:rPr>
        <w:t>بَيدَ أ</w:t>
      </w:r>
      <w:r w:rsidRPr="00A07843">
        <w:rPr>
          <w:rFonts w:ascii="Traditional Arabic" w:eastAsia="Times New Roman" w:hAnsi="Traditional Arabic" w:cs="Traditional Arabic"/>
          <w:sz w:val="32"/>
          <w:szCs w:val="32"/>
          <w:rtl/>
        </w:rPr>
        <w:t>نَّ الأمر استقر عند جُلِّ المتأخرين فاصطلحوا–تبعاً لإما</w:t>
      </w:r>
      <w:r>
        <w:rPr>
          <w:rFonts w:ascii="Traditional Arabic" w:eastAsia="Times New Roman" w:hAnsi="Traditional Arabic" w:cs="Traditional Arabic"/>
          <w:sz w:val="32"/>
          <w:szCs w:val="32"/>
          <w:rtl/>
        </w:rPr>
        <w:t>م الفن وشيخ الصنعة ابن الجزري-</w:t>
      </w:r>
      <w:r w:rsidRPr="00A07843">
        <w:rPr>
          <w:rFonts w:ascii="Traditional Arabic" w:eastAsia="Times New Roman" w:hAnsi="Traditional Arabic" w:cs="Traditional Arabic"/>
          <w:sz w:val="32"/>
          <w:szCs w:val="32"/>
          <w:rtl/>
        </w:rPr>
        <w:t xml:space="preserve">على أنه أربعة أقسام </w:t>
      </w:r>
      <w:r>
        <w:rPr>
          <w:rFonts w:ascii="Traditional Arabic" w:eastAsia="Times New Roman" w:hAnsi="Traditional Arabic" w:cs="Traditional Arabic" w:hint="cs"/>
          <w:sz w:val="32"/>
          <w:szCs w:val="32"/>
          <w:rtl/>
        </w:rPr>
        <w:t xml:space="preserve">: </w:t>
      </w:r>
      <w:r w:rsidRPr="007A6ADC">
        <w:rPr>
          <w:rFonts w:ascii="Traditional Arabic" w:eastAsia="Times New Roman" w:hAnsi="Traditional Arabic" w:cs="Traditional Arabic" w:hint="cs"/>
          <w:b/>
          <w:bCs/>
          <w:sz w:val="32"/>
          <w:szCs w:val="32"/>
          <w:rtl/>
        </w:rPr>
        <w:t>تام</w:t>
      </w:r>
      <w:r>
        <w:rPr>
          <w:rFonts w:ascii="Traditional Arabic" w:eastAsia="Times New Roman" w:hAnsi="Traditional Arabic" w:cs="Traditional Arabic" w:hint="cs"/>
          <w:sz w:val="32"/>
          <w:szCs w:val="32"/>
          <w:rtl/>
        </w:rPr>
        <w:t xml:space="preserve"> مختار ، </w:t>
      </w:r>
      <w:r w:rsidRPr="007A6ADC">
        <w:rPr>
          <w:rFonts w:ascii="Traditional Arabic" w:eastAsia="Times New Roman" w:hAnsi="Traditional Arabic" w:cs="Traditional Arabic" w:hint="cs"/>
          <w:b/>
          <w:bCs/>
          <w:sz w:val="32"/>
          <w:szCs w:val="32"/>
          <w:rtl/>
        </w:rPr>
        <w:t>وكافٍ</w:t>
      </w:r>
      <w:r>
        <w:rPr>
          <w:rFonts w:ascii="Traditional Arabic" w:eastAsia="Times New Roman" w:hAnsi="Traditional Arabic" w:cs="Traditional Arabic" w:hint="cs"/>
          <w:sz w:val="32"/>
          <w:szCs w:val="32"/>
          <w:rtl/>
        </w:rPr>
        <w:t xml:space="preserve"> صالح ، </w:t>
      </w:r>
      <w:r w:rsidRPr="007A6ADC">
        <w:rPr>
          <w:rFonts w:ascii="Traditional Arabic" w:eastAsia="Times New Roman" w:hAnsi="Traditional Arabic" w:cs="Traditional Arabic" w:hint="cs"/>
          <w:b/>
          <w:bCs/>
          <w:sz w:val="32"/>
          <w:szCs w:val="32"/>
          <w:rtl/>
        </w:rPr>
        <w:t>وحسن</w:t>
      </w:r>
      <w:r>
        <w:rPr>
          <w:rFonts w:ascii="Traditional Arabic" w:eastAsia="Times New Roman" w:hAnsi="Traditional Arabic" w:cs="Traditional Arabic" w:hint="cs"/>
          <w:sz w:val="32"/>
          <w:szCs w:val="32"/>
          <w:rtl/>
        </w:rPr>
        <w:t xml:space="preserve"> مفهوم ، </w:t>
      </w:r>
      <w:r w:rsidRPr="007A6ADC">
        <w:rPr>
          <w:rFonts w:ascii="Traditional Arabic" w:eastAsia="Times New Roman" w:hAnsi="Traditional Arabic" w:cs="Traditional Arabic" w:hint="cs"/>
          <w:b/>
          <w:bCs/>
          <w:sz w:val="32"/>
          <w:szCs w:val="32"/>
          <w:rtl/>
        </w:rPr>
        <w:t>وقبيح</w:t>
      </w:r>
      <w:r>
        <w:rPr>
          <w:rFonts w:ascii="Traditional Arabic" w:eastAsia="Times New Roman" w:hAnsi="Traditional Arabic" w:cs="Traditional Arabic" w:hint="cs"/>
          <w:sz w:val="32"/>
          <w:szCs w:val="32"/>
          <w:rtl/>
        </w:rPr>
        <w:t xml:space="preserve"> متروك.  </w:t>
      </w:r>
    </w:p>
    <w:p w:rsidR="00A07843" w:rsidRPr="00A442F3" w:rsidRDefault="00A07843" w:rsidP="001B1616">
      <w:pPr>
        <w:bidi/>
        <w:spacing w:before="120" w:after="0" w:line="240" w:lineRule="auto"/>
        <w:ind w:left="-676"/>
        <w:jc w:val="both"/>
        <w:rPr>
          <w:rFonts w:ascii="Traditional Arabic" w:eastAsia="Times New Roman" w:hAnsi="Traditional Arabic" w:cs="Traditional Arabic"/>
          <w:b/>
          <w:bCs/>
          <w:color w:val="222222"/>
          <w:sz w:val="32"/>
          <w:szCs w:val="32"/>
          <w:rtl/>
          <w:lang w:bidi="ar-YE"/>
        </w:rPr>
      </w:pPr>
      <w:r w:rsidRPr="00A07843">
        <w:rPr>
          <w:rFonts w:ascii="Traditional Arabic" w:eastAsia="Times New Roman" w:hAnsi="Traditional Arabic" w:cs="Traditional Arabic" w:hint="cs"/>
          <w:color w:val="222222"/>
          <w:sz w:val="32"/>
          <w:szCs w:val="32"/>
          <w:rtl/>
          <w:lang w:bidi="ar-YE"/>
        </w:rPr>
        <w:t>و</w:t>
      </w:r>
      <w:r w:rsidRPr="00A07843">
        <w:rPr>
          <w:rFonts w:ascii="Traditional Arabic" w:eastAsia="Times New Roman" w:hAnsi="Traditional Arabic" w:cs="Traditional Arabic"/>
          <w:b/>
          <w:bCs/>
          <w:color w:val="222222"/>
          <w:sz w:val="32"/>
          <w:szCs w:val="32"/>
          <w:rtl/>
          <w:lang w:bidi="ar-YE"/>
        </w:rPr>
        <w:t>يوصي الباحث</w:t>
      </w:r>
      <w:r w:rsidR="001B1616">
        <w:rPr>
          <w:rFonts w:ascii="Traditional Arabic" w:eastAsia="Times New Roman" w:hAnsi="Traditional Arabic" w:cs="Traditional Arabic" w:hint="cs"/>
          <w:b/>
          <w:bCs/>
          <w:color w:val="222222"/>
          <w:sz w:val="32"/>
          <w:szCs w:val="32"/>
          <w:rtl/>
          <w:lang w:bidi="ar-YE"/>
        </w:rPr>
        <w:t>ان</w:t>
      </w:r>
      <w:r w:rsidRPr="00A07843">
        <w:rPr>
          <w:rFonts w:ascii="Traditional Arabic" w:eastAsia="Times New Roman" w:hAnsi="Traditional Arabic" w:cs="Traditional Arabic" w:hint="cs"/>
          <w:b/>
          <w:bCs/>
          <w:color w:val="222222"/>
          <w:sz w:val="32"/>
          <w:szCs w:val="32"/>
          <w:rtl/>
          <w:lang w:bidi="ar-YE"/>
        </w:rPr>
        <w:t xml:space="preserve"> </w:t>
      </w:r>
      <w:r w:rsidR="001B1616">
        <w:rPr>
          <w:rFonts w:ascii="Traditional Arabic" w:eastAsia="Times New Roman" w:hAnsi="Traditional Arabic" w:cs="Traditional Arabic" w:hint="cs"/>
          <w:b/>
          <w:bCs/>
          <w:color w:val="222222"/>
          <w:sz w:val="32"/>
          <w:szCs w:val="32"/>
          <w:rtl/>
          <w:lang w:bidi="ar-YE"/>
        </w:rPr>
        <w:t>بما يلي</w:t>
      </w:r>
      <w:r w:rsidRPr="00A07843">
        <w:rPr>
          <w:rFonts w:ascii="Traditional Arabic" w:eastAsia="Times New Roman" w:hAnsi="Traditional Arabic" w:cs="Traditional Arabic" w:hint="cs"/>
          <w:b/>
          <w:bCs/>
          <w:color w:val="222222"/>
          <w:sz w:val="32"/>
          <w:szCs w:val="32"/>
          <w:rtl/>
          <w:lang w:bidi="ar-YE"/>
        </w:rPr>
        <w:t>:</w:t>
      </w:r>
    </w:p>
    <w:p w:rsidR="00A07843" w:rsidRPr="00A07843" w:rsidRDefault="00A07843" w:rsidP="001B1616">
      <w:pPr>
        <w:bidi/>
        <w:spacing w:before="120" w:after="0" w:line="240" w:lineRule="auto"/>
        <w:ind w:left="-324" w:hanging="270"/>
        <w:jc w:val="both"/>
        <w:rPr>
          <w:rFonts w:ascii="Traditional Arabic" w:eastAsia="Times New Roman" w:hAnsi="Traditional Arabic" w:cs="Traditional Arabic"/>
          <w:color w:val="222222"/>
          <w:sz w:val="32"/>
          <w:szCs w:val="32"/>
          <w:rtl/>
          <w:lang w:bidi="ar-YE"/>
        </w:rPr>
      </w:pPr>
      <w:r w:rsidRPr="001B1616">
        <w:rPr>
          <w:rFonts w:ascii="Traditional Arabic" w:eastAsia="Times New Roman" w:hAnsi="Traditional Arabic" w:cs="Traditional Arabic"/>
          <w:b/>
          <w:bCs/>
          <w:color w:val="222222"/>
          <w:sz w:val="32"/>
          <w:szCs w:val="32"/>
          <w:rtl/>
          <w:lang w:bidi="ar-YE"/>
        </w:rPr>
        <w:t>-</w:t>
      </w:r>
      <w:r w:rsidRPr="00A07843">
        <w:rPr>
          <w:rFonts w:ascii="Traditional Arabic" w:eastAsia="Times New Roman" w:hAnsi="Traditional Arabic" w:cs="Traditional Arabic"/>
          <w:color w:val="222222"/>
          <w:sz w:val="32"/>
          <w:szCs w:val="32"/>
          <w:rtl/>
          <w:lang w:bidi="ar-YE"/>
        </w:rPr>
        <w:t xml:space="preserve"> يرى الباحث</w:t>
      </w:r>
      <w:r w:rsidR="00112A11">
        <w:rPr>
          <w:rFonts w:ascii="Traditional Arabic" w:eastAsia="Times New Roman" w:hAnsi="Traditional Arabic" w:cs="Traditional Arabic" w:hint="cs"/>
          <w:color w:val="222222"/>
          <w:sz w:val="32"/>
          <w:szCs w:val="32"/>
          <w:rtl/>
          <w:lang w:bidi="ar-JO"/>
        </w:rPr>
        <w:t>ان</w:t>
      </w:r>
      <w:r w:rsidRPr="00A07843">
        <w:rPr>
          <w:rFonts w:ascii="Traditional Arabic" w:eastAsia="Times New Roman" w:hAnsi="Traditional Arabic" w:cs="Traditional Arabic"/>
          <w:color w:val="222222"/>
          <w:sz w:val="32"/>
          <w:szCs w:val="32"/>
          <w:rtl/>
          <w:lang w:bidi="ar-YE"/>
        </w:rPr>
        <w:t xml:space="preserve"> ضرورة إلتزام مشايخ الإقراء بالشرط الذي وضعه أسلافهم، وهو أن على المجيز أن لا يجيز أحداً إلا بعد معرفته بهذا العلم؛ إذ الإخلال به خلل في القراءة، ونقص في التلاوة، وعيب في الترتيل .</w:t>
      </w:r>
    </w:p>
    <w:p w:rsidR="00A07843" w:rsidRPr="00A07843" w:rsidRDefault="00A07843" w:rsidP="001B1616">
      <w:pPr>
        <w:bidi/>
        <w:spacing w:before="120" w:after="0" w:line="240" w:lineRule="auto"/>
        <w:ind w:left="-234" w:hanging="360"/>
        <w:jc w:val="both"/>
        <w:rPr>
          <w:rFonts w:ascii="Traditional Arabic" w:eastAsia="Times New Roman" w:hAnsi="Traditional Arabic" w:cs="Traditional Arabic"/>
          <w:color w:val="222222"/>
          <w:sz w:val="32"/>
          <w:szCs w:val="32"/>
          <w:rtl/>
          <w:lang w:bidi="ar-YE"/>
        </w:rPr>
      </w:pPr>
      <w:r w:rsidRPr="001B1616">
        <w:rPr>
          <w:rFonts w:ascii="Traditional Arabic" w:eastAsia="Times New Roman" w:hAnsi="Traditional Arabic" w:cs="Traditional Arabic"/>
          <w:b/>
          <w:bCs/>
          <w:color w:val="222222"/>
          <w:sz w:val="32"/>
          <w:szCs w:val="32"/>
          <w:rtl/>
          <w:lang w:bidi="ar-YE"/>
        </w:rPr>
        <w:t>-</w:t>
      </w:r>
      <w:r w:rsidRPr="00A07843">
        <w:rPr>
          <w:rFonts w:ascii="Traditional Arabic" w:eastAsia="Times New Roman" w:hAnsi="Traditional Arabic" w:cs="Traditional Arabic"/>
          <w:color w:val="222222"/>
          <w:sz w:val="32"/>
          <w:szCs w:val="32"/>
          <w:rtl/>
          <w:lang w:bidi="ar-YE"/>
        </w:rPr>
        <w:t xml:space="preserve"> يقترح الباحث</w:t>
      </w:r>
      <w:r w:rsidR="00112A11">
        <w:rPr>
          <w:rFonts w:ascii="Traditional Arabic" w:eastAsia="Times New Roman" w:hAnsi="Traditional Arabic" w:cs="Traditional Arabic" w:hint="cs"/>
          <w:color w:val="222222"/>
          <w:sz w:val="32"/>
          <w:szCs w:val="32"/>
          <w:rtl/>
          <w:lang w:bidi="ar-YE"/>
        </w:rPr>
        <w:t>ان</w:t>
      </w:r>
      <w:r w:rsidRPr="00A07843">
        <w:rPr>
          <w:rFonts w:ascii="Traditional Arabic" w:eastAsia="Times New Roman" w:hAnsi="Traditional Arabic" w:cs="Traditional Arabic"/>
          <w:color w:val="222222"/>
          <w:sz w:val="32"/>
          <w:szCs w:val="32"/>
          <w:rtl/>
          <w:lang w:bidi="ar-YE"/>
        </w:rPr>
        <w:t xml:space="preserve"> أن تُقام دورات متخصصةٍ في الجوامع والجامعات وسائر المؤسسات العلمية المتخصصة في تُعنى بهذا العلم من حينٍ لآخر .</w:t>
      </w:r>
    </w:p>
    <w:p w:rsidR="00A07843" w:rsidRPr="00A07843" w:rsidRDefault="00A07843" w:rsidP="001B1616">
      <w:pPr>
        <w:bidi/>
        <w:spacing w:before="120" w:after="0" w:line="240" w:lineRule="auto"/>
        <w:ind w:left="-324" w:hanging="270"/>
        <w:jc w:val="both"/>
        <w:rPr>
          <w:rFonts w:ascii="Traditional Arabic" w:eastAsia="Times New Roman" w:hAnsi="Traditional Arabic" w:cs="Traditional Arabic"/>
          <w:color w:val="222222"/>
          <w:sz w:val="32"/>
          <w:szCs w:val="32"/>
          <w:rtl/>
          <w:lang w:bidi="ar-YE"/>
        </w:rPr>
      </w:pPr>
      <w:r w:rsidRPr="001B1616">
        <w:rPr>
          <w:rFonts w:ascii="Traditional Arabic" w:eastAsia="Times New Roman" w:hAnsi="Traditional Arabic" w:cs="Traditional Arabic"/>
          <w:b/>
          <w:bCs/>
          <w:color w:val="222222"/>
          <w:sz w:val="32"/>
          <w:szCs w:val="32"/>
          <w:rtl/>
          <w:lang w:bidi="ar-YE"/>
        </w:rPr>
        <w:t xml:space="preserve">- </w:t>
      </w:r>
      <w:r w:rsidRPr="00A07843">
        <w:rPr>
          <w:rFonts w:ascii="Traditional Arabic" w:eastAsia="Times New Roman" w:hAnsi="Traditional Arabic" w:cs="Traditional Arabic"/>
          <w:color w:val="222222"/>
          <w:sz w:val="32"/>
          <w:szCs w:val="32"/>
          <w:rtl/>
          <w:lang w:bidi="ar-YE"/>
        </w:rPr>
        <w:t xml:space="preserve">كما </w:t>
      </w:r>
      <w:r w:rsidR="00A442F3">
        <w:rPr>
          <w:rFonts w:ascii="Traditional Arabic" w:eastAsia="Times New Roman" w:hAnsi="Traditional Arabic" w:cs="Traditional Arabic" w:hint="cs"/>
          <w:color w:val="222222"/>
          <w:sz w:val="32"/>
          <w:szCs w:val="32"/>
          <w:rtl/>
          <w:lang w:bidi="ar-YE"/>
        </w:rPr>
        <w:t>و</w:t>
      </w:r>
      <w:r w:rsidRPr="00A07843">
        <w:rPr>
          <w:rFonts w:ascii="Traditional Arabic" w:eastAsia="Times New Roman" w:hAnsi="Traditional Arabic" w:cs="Traditional Arabic"/>
          <w:color w:val="222222"/>
          <w:sz w:val="32"/>
          <w:szCs w:val="32"/>
          <w:rtl/>
          <w:lang w:bidi="ar-YE"/>
        </w:rPr>
        <w:t>يوصي</w:t>
      </w:r>
      <w:r w:rsidR="005C5A91">
        <w:rPr>
          <w:rFonts w:ascii="Traditional Arabic" w:eastAsia="Times New Roman" w:hAnsi="Traditional Arabic" w:cs="Traditional Arabic" w:hint="cs"/>
          <w:color w:val="222222"/>
          <w:sz w:val="32"/>
          <w:szCs w:val="32"/>
          <w:rtl/>
          <w:lang w:bidi="ar-YE"/>
        </w:rPr>
        <w:t xml:space="preserve"> </w:t>
      </w:r>
      <w:r w:rsidR="00A442F3" w:rsidRPr="00A07843">
        <w:rPr>
          <w:rFonts w:ascii="Traditional Arabic" w:eastAsia="Times New Roman" w:hAnsi="Traditional Arabic" w:cs="Traditional Arabic"/>
          <w:color w:val="222222"/>
          <w:sz w:val="32"/>
          <w:szCs w:val="32"/>
          <w:rtl/>
          <w:lang w:bidi="ar-YE"/>
        </w:rPr>
        <w:t>الباحث</w:t>
      </w:r>
      <w:r w:rsidR="00112A11">
        <w:rPr>
          <w:rFonts w:ascii="Traditional Arabic" w:eastAsia="Times New Roman" w:hAnsi="Traditional Arabic" w:cs="Traditional Arabic" w:hint="cs"/>
          <w:color w:val="222222"/>
          <w:sz w:val="32"/>
          <w:szCs w:val="32"/>
          <w:rtl/>
          <w:lang w:bidi="ar-YE"/>
        </w:rPr>
        <w:t>ان</w:t>
      </w:r>
      <w:r w:rsidRPr="00A07843">
        <w:rPr>
          <w:rFonts w:ascii="Traditional Arabic" w:eastAsia="Times New Roman" w:hAnsi="Traditional Arabic" w:cs="Traditional Arabic"/>
          <w:color w:val="222222"/>
          <w:sz w:val="32"/>
          <w:szCs w:val="32"/>
          <w:rtl/>
          <w:lang w:bidi="ar-YE"/>
        </w:rPr>
        <w:t xml:space="preserve"> </w:t>
      </w:r>
      <w:r w:rsidR="00112A11">
        <w:rPr>
          <w:rFonts w:ascii="Traditional Arabic" w:eastAsia="Times New Roman" w:hAnsi="Traditional Arabic" w:cs="Traditional Arabic" w:hint="cs"/>
          <w:color w:val="222222"/>
          <w:sz w:val="32"/>
          <w:szCs w:val="32"/>
          <w:rtl/>
          <w:lang w:bidi="ar-YE"/>
        </w:rPr>
        <w:t>بضرورة ا</w:t>
      </w:r>
      <w:r w:rsidRPr="00A07843">
        <w:rPr>
          <w:rFonts w:ascii="Traditional Arabic" w:eastAsia="Times New Roman" w:hAnsi="Traditional Arabic" w:cs="Traditional Arabic"/>
          <w:color w:val="222222"/>
          <w:sz w:val="32"/>
          <w:szCs w:val="32"/>
          <w:rtl/>
          <w:lang w:bidi="ar-YE"/>
        </w:rPr>
        <w:t>لاعتناء بدراسة علم الوقف، ونشر مؤلفاته، وتحقيقها</w:t>
      </w:r>
      <w:r w:rsidR="00112A11">
        <w:rPr>
          <w:rFonts w:ascii="Traditional Arabic" w:eastAsia="Times New Roman" w:hAnsi="Traditional Arabic" w:cs="Traditional Arabic" w:hint="cs"/>
          <w:color w:val="222222"/>
          <w:sz w:val="32"/>
          <w:szCs w:val="32"/>
          <w:rtl/>
          <w:lang w:bidi="ar-YE"/>
        </w:rPr>
        <w:t>،</w:t>
      </w:r>
      <w:r w:rsidRPr="00A07843">
        <w:rPr>
          <w:rFonts w:ascii="Traditional Arabic" w:eastAsia="Times New Roman" w:hAnsi="Traditional Arabic" w:cs="Traditional Arabic" w:hint="cs"/>
          <w:color w:val="222222"/>
          <w:sz w:val="32"/>
          <w:szCs w:val="32"/>
          <w:rtl/>
          <w:lang w:bidi="ar-YE"/>
        </w:rPr>
        <w:t xml:space="preserve"> و</w:t>
      </w:r>
      <w:r w:rsidRPr="00A07843">
        <w:rPr>
          <w:rFonts w:ascii="Traditional Arabic" w:eastAsia="Times New Roman" w:hAnsi="Traditional Arabic" w:cs="Traditional Arabic"/>
          <w:color w:val="222222"/>
          <w:sz w:val="32"/>
          <w:szCs w:val="32"/>
          <w:rtl/>
          <w:lang w:bidi="ar-YE"/>
        </w:rPr>
        <w:t xml:space="preserve">الاهتمام بهذا العلم، وإبراز </w:t>
      </w:r>
      <w:r w:rsidR="001B1616">
        <w:rPr>
          <w:rFonts w:ascii="Traditional Arabic" w:eastAsia="Times New Roman" w:hAnsi="Traditional Arabic" w:cs="Traditional Arabic" w:hint="cs"/>
          <w:color w:val="222222"/>
          <w:sz w:val="32"/>
          <w:szCs w:val="32"/>
          <w:rtl/>
          <w:lang w:bidi="ar-YE"/>
        </w:rPr>
        <w:t xml:space="preserve">                </w:t>
      </w:r>
      <w:r w:rsidRPr="00A07843">
        <w:rPr>
          <w:rFonts w:ascii="Traditional Arabic" w:eastAsia="Times New Roman" w:hAnsi="Traditional Arabic" w:cs="Traditional Arabic"/>
          <w:color w:val="222222"/>
          <w:sz w:val="32"/>
          <w:szCs w:val="32"/>
          <w:rtl/>
          <w:lang w:bidi="ar-YE"/>
        </w:rPr>
        <w:t>جهود علمائه، وأبحاثه في المجلات الدورية العالمية، والتشجيع على ذلك .</w:t>
      </w:r>
    </w:p>
    <w:p w:rsidR="00A07843" w:rsidRPr="00A07843" w:rsidRDefault="00A07843" w:rsidP="001B1616">
      <w:pPr>
        <w:bidi/>
        <w:spacing w:before="120" w:after="0" w:line="240" w:lineRule="auto"/>
        <w:ind w:left="-324" w:hanging="270"/>
        <w:jc w:val="both"/>
        <w:rPr>
          <w:rFonts w:ascii="Traditional Arabic" w:eastAsia="Times New Roman" w:hAnsi="Traditional Arabic" w:cs="Traditional Arabic"/>
          <w:color w:val="222222"/>
          <w:sz w:val="32"/>
          <w:szCs w:val="32"/>
          <w:rtl/>
          <w:lang w:bidi="ar-YE"/>
        </w:rPr>
      </w:pPr>
      <w:r w:rsidRPr="001B1616">
        <w:rPr>
          <w:rFonts w:ascii="Traditional Arabic" w:eastAsia="Times New Roman" w:hAnsi="Traditional Arabic" w:cs="Traditional Arabic"/>
          <w:b/>
          <w:bCs/>
          <w:color w:val="222222"/>
          <w:sz w:val="32"/>
          <w:szCs w:val="32"/>
          <w:rtl/>
          <w:lang w:bidi="ar-YE"/>
        </w:rPr>
        <w:t xml:space="preserve">- </w:t>
      </w:r>
      <w:r w:rsidRPr="00A07843">
        <w:rPr>
          <w:rFonts w:ascii="Traditional Arabic" w:eastAsia="Times New Roman" w:hAnsi="Traditional Arabic" w:cs="Traditional Arabic"/>
          <w:color w:val="222222"/>
          <w:sz w:val="32"/>
          <w:szCs w:val="32"/>
          <w:rtl/>
          <w:lang w:bidi="ar-YE"/>
        </w:rPr>
        <w:t>كما اقترح الباحث أن تُعمل دراسات مقارنة بين جهود المشارقة والمغاربة في هذا الفن بقدرٍ أكبر وأوسع، وكذا دراسات مقارنة بين جهود المتقدمين والمتأخرين من أعلام هذا العلم، ليتمكن الباحث من الوصول إلى المراد بسهولةٍ ويسرٍ، وحتى يكون الباحث والدارس على درايةٍ تامّةٍ بكل مسألةٍ من مسائل الخلاف التفصيلية .</w:t>
      </w:r>
    </w:p>
    <w:p w:rsidR="00A07843" w:rsidRPr="00A07843" w:rsidRDefault="001B1616" w:rsidP="001B1616">
      <w:pPr>
        <w:bidi/>
        <w:spacing w:before="120" w:after="0" w:line="240" w:lineRule="auto"/>
        <w:ind w:left="-324" w:hanging="270"/>
        <w:jc w:val="both"/>
        <w:rPr>
          <w:rFonts w:ascii="Traditional Arabic" w:eastAsia="Times New Roman" w:hAnsi="Traditional Arabic" w:cs="Traditional Arabic"/>
          <w:color w:val="222222"/>
          <w:sz w:val="32"/>
          <w:szCs w:val="32"/>
          <w:rtl/>
          <w:lang w:bidi="ar-YE"/>
        </w:rPr>
      </w:pPr>
      <w:r>
        <w:rPr>
          <w:rFonts w:ascii="Traditional Arabic" w:eastAsia="Times New Roman" w:hAnsi="Traditional Arabic" w:cs="Traditional Arabic" w:hint="cs"/>
          <w:color w:val="222222"/>
          <w:sz w:val="32"/>
          <w:szCs w:val="32"/>
          <w:rtl/>
          <w:lang w:bidi="ar-YE"/>
        </w:rPr>
        <w:t xml:space="preserve">    </w:t>
      </w:r>
      <w:r w:rsidR="00A07843" w:rsidRPr="00A07843">
        <w:rPr>
          <w:rFonts w:ascii="Traditional Arabic" w:eastAsia="Times New Roman" w:hAnsi="Traditional Arabic" w:cs="Traditional Arabic"/>
          <w:color w:val="222222"/>
          <w:sz w:val="32"/>
          <w:szCs w:val="32"/>
          <w:rtl/>
          <w:lang w:bidi="ar-YE"/>
        </w:rPr>
        <w:t>فهذه شجون وآمال ترجو أن تسعفها الههم العلية والعقول الذكية والقلوب الزكية " .</w:t>
      </w:r>
    </w:p>
    <w:p w:rsidR="005C5A91" w:rsidRDefault="005C5A91" w:rsidP="00421FA5">
      <w:pPr>
        <w:bidi/>
        <w:spacing w:before="120" w:after="0" w:line="240" w:lineRule="auto"/>
        <w:ind w:left="-496"/>
        <w:jc w:val="both"/>
        <w:rPr>
          <w:rFonts w:ascii="Calibri" w:eastAsia="Times New Roman" w:hAnsi="Calibri" w:cs="Traditional Arabic"/>
          <w:b/>
          <w:bCs/>
          <w:sz w:val="32"/>
          <w:szCs w:val="32"/>
          <w:rtl/>
          <w:lang w:bidi="ar-JO"/>
        </w:rPr>
      </w:pPr>
    </w:p>
    <w:p w:rsidR="00F74A99"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F74A99"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F74A99"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F74A99"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F74A99"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F74A99" w:rsidRPr="00112A11" w:rsidRDefault="00F74A99" w:rsidP="00F74A99">
      <w:pPr>
        <w:bidi/>
        <w:spacing w:before="120" w:after="0" w:line="240" w:lineRule="auto"/>
        <w:ind w:left="-496"/>
        <w:jc w:val="both"/>
        <w:rPr>
          <w:rFonts w:ascii="Calibri" w:eastAsia="Times New Roman" w:hAnsi="Calibri" w:cs="Traditional Arabic"/>
          <w:b/>
          <w:bCs/>
          <w:sz w:val="32"/>
          <w:szCs w:val="32"/>
          <w:rtl/>
          <w:lang w:bidi="ar-JO"/>
        </w:rPr>
      </w:pPr>
    </w:p>
    <w:p w:rsidR="00AD4B8F" w:rsidRPr="00112A11" w:rsidRDefault="00AD4B8F" w:rsidP="005C5A91">
      <w:pPr>
        <w:bidi/>
        <w:spacing w:before="120" w:after="0" w:line="240" w:lineRule="auto"/>
        <w:ind w:left="-496"/>
        <w:jc w:val="both"/>
        <w:rPr>
          <w:rFonts w:ascii="Calibri" w:eastAsia="Times New Roman" w:hAnsi="Calibri" w:cs="Traditional Arabic"/>
          <w:b/>
          <w:bCs/>
          <w:sz w:val="32"/>
          <w:szCs w:val="32"/>
          <w:rtl/>
          <w:lang w:bidi="ar-JO"/>
        </w:rPr>
      </w:pPr>
      <w:r w:rsidRPr="00112A11">
        <w:rPr>
          <w:rFonts w:ascii="Calibri" w:eastAsia="Times New Roman" w:hAnsi="Calibri" w:cs="Traditional Arabic" w:hint="cs"/>
          <w:b/>
          <w:bCs/>
          <w:sz w:val="32"/>
          <w:szCs w:val="32"/>
          <w:rtl/>
          <w:lang w:bidi="ar-JO"/>
        </w:rPr>
        <w:t>فهرس المصادر والمراجع :</w:t>
      </w:r>
    </w:p>
    <w:p w:rsidR="00421FA5" w:rsidRPr="00112A11" w:rsidRDefault="00421FA5" w:rsidP="00421FA5">
      <w:pPr>
        <w:pStyle w:val="FootnoteText"/>
        <w:jc w:val="both"/>
        <w:rPr>
          <w:sz w:val="32"/>
          <w:szCs w:val="32"/>
        </w:rPr>
      </w:pPr>
    </w:p>
    <w:p w:rsidR="00F74A99" w:rsidRPr="00112A11" w:rsidRDefault="00F74A99" w:rsidP="00421FA5">
      <w:pPr>
        <w:pStyle w:val="FootnoteText"/>
        <w:numPr>
          <w:ilvl w:val="0"/>
          <w:numId w:val="16"/>
        </w:numPr>
        <w:jc w:val="both"/>
        <w:rPr>
          <w:sz w:val="32"/>
          <w:szCs w:val="32"/>
          <w:lang w:bidi="ar-YE"/>
        </w:rPr>
      </w:pPr>
      <w:r w:rsidRPr="00112A11">
        <w:rPr>
          <w:rFonts w:hint="cs"/>
          <w:sz w:val="32"/>
          <w:szCs w:val="32"/>
          <w:rtl/>
          <w:lang w:bidi="ar-JO"/>
        </w:rPr>
        <w:t xml:space="preserve">ابن الجزري (ت:833ه)، شمس الدين محمد بن محمد، مراجعة وتصحيح الضباع، علي محمد (د.ت): </w:t>
      </w:r>
      <w:r w:rsidRPr="00112A11">
        <w:rPr>
          <w:b/>
          <w:bCs/>
          <w:sz w:val="32"/>
          <w:szCs w:val="32"/>
          <w:rtl/>
        </w:rPr>
        <w:t>النشر في القراءات العشر</w:t>
      </w:r>
      <w:r w:rsidRPr="00112A11">
        <w:rPr>
          <w:rFonts w:hint="cs"/>
          <w:sz w:val="32"/>
          <w:szCs w:val="32"/>
          <w:rtl/>
        </w:rPr>
        <w:t>، بيروت، دار الكتب العلمية.</w:t>
      </w:r>
    </w:p>
    <w:p w:rsidR="00F74A99" w:rsidRPr="00112A11" w:rsidRDefault="00F74A99" w:rsidP="00312C9B">
      <w:pPr>
        <w:pStyle w:val="FootnoteText"/>
        <w:numPr>
          <w:ilvl w:val="0"/>
          <w:numId w:val="16"/>
        </w:numPr>
        <w:jc w:val="both"/>
        <w:rPr>
          <w:sz w:val="32"/>
          <w:szCs w:val="32"/>
        </w:rPr>
      </w:pPr>
      <w:r w:rsidRPr="00112A11">
        <w:rPr>
          <w:sz w:val="32"/>
          <w:szCs w:val="32"/>
          <w:rtl/>
        </w:rPr>
        <w:fldChar w:fldCharType="begin"/>
      </w:r>
      <w:r w:rsidRPr="00112A11">
        <w:rPr>
          <w:sz w:val="32"/>
          <w:szCs w:val="32"/>
        </w:rPr>
        <w:instrText xml:space="preserve"> XE "</w:instrText>
      </w:r>
      <w:r w:rsidRPr="00112A11">
        <w:rPr>
          <w:rFonts w:hint="cs"/>
          <w:sz w:val="32"/>
          <w:szCs w:val="32"/>
          <w:rtl/>
        </w:rPr>
        <w:instrText>=الطيار، مساعد بن سليمان، 1431ه =</w:instrText>
      </w:r>
      <w:r w:rsidRPr="00112A11">
        <w:rPr>
          <w:b/>
          <w:bCs/>
          <w:sz w:val="32"/>
          <w:szCs w:val="32"/>
          <w:rtl/>
        </w:rPr>
        <w:instrText>وقوف القرآن وأثرها في التفسير</w:instrText>
      </w:r>
      <w:r w:rsidRPr="00112A11">
        <w:rPr>
          <w:rFonts w:hint="cs"/>
          <w:sz w:val="32"/>
          <w:szCs w:val="32"/>
          <w:rtl/>
        </w:rPr>
        <w:instrText>، المملكة العربية السعودية، وزارة الشوؤن الإسلامية والأوقاف، مجمع الملك فهد لطباعة المصحف الشريف.</w:instrText>
      </w:r>
      <w:r w:rsidRPr="00112A11">
        <w:rPr>
          <w:sz w:val="32"/>
          <w:szCs w:val="32"/>
        </w:rPr>
        <w:instrText xml:space="preserve">" </w:instrText>
      </w:r>
      <w:r w:rsidRPr="00112A11">
        <w:rPr>
          <w:sz w:val="32"/>
          <w:szCs w:val="32"/>
          <w:rtl/>
        </w:rPr>
        <w:fldChar w:fldCharType="end"/>
      </w:r>
      <w:r w:rsidRPr="00112A11">
        <w:rPr>
          <w:rFonts w:ascii="Calibri" w:hAnsi="Calibri" w:hint="cs"/>
          <w:sz w:val="32"/>
          <w:szCs w:val="32"/>
          <w:rtl/>
        </w:rPr>
        <w:t xml:space="preserve">ابن النحاس (ت:338ه)، أبو جعفر أحمد بن محمد بن إسماعيل تحقيق المطرودي، د.عبد الرحمن بن إبراهيم (1992م): </w:t>
      </w:r>
      <w:r w:rsidRPr="00112A11">
        <w:rPr>
          <w:rFonts w:ascii="Calibri" w:hAnsi="Calibri" w:hint="cs"/>
          <w:b/>
          <w:bCs/>
          <w:sz w:val="32"/>
          <w:szCs w:val="32"/>
          <w:rtl/>
        </w:rPr>
        <w:t>القطع والائتناف</w:t>
      </w:r>
      <w:r w:rsidRPr="00112A11">
        <w:rPr>
          <w:rFonts w:ascii="Calibri" w:hAnsi="Calibri" w:hint="cs"/>
          <w:sz w:val="32"/>
          <w:szCs w:val="32"/>
          <w:rtl/>
        </w:rPr>
        <w:t>، السعودية - الرياض، دار عالم الكتب، ط1 .</w:t>
      </w:r>
      <w:r w:rsidRPr="00112A11">
        <w:rPr>
          <w:rFonts w:hint="cs"/>
          <w:sz w:val="32"/>
          <w:szCs w:val="32"/>
        </w:rPr>
        <w:t xml:space="preserve"> </w:t>
      </w:r>
    </w:p>
    <w:p w:rsidR="00F74A99" w:rsidRPr="00112A11" w:rsidRDefault="00F74A99" w:rsidP="00421FA5">
      <w:pPr>
        <w:pStyle w:val="FootnoteText"/>
        <w:numPr>
          <w:ilvl w:val="0"/>
          <w:numId w:val="16"/>
        </w:numPr>
        <w:jc w:val="both"/>
        <w:rPr>
          <w:sz w:val="32"/>
          <w:szCs w:val="32"/>
        </w:rPr>
      </w:pPr>
      <w:r w:rsidRPr="00112A11">
        <w:rPr>
          <w:rFonts w:hint="cs"/>
          <w:sz w:val="32"/>
          <w:szCs w:val="32"/>
          <w:rtl/>
        </w:rPr>
        <w:t xml:space="preserve">ابن سعدان (ت:231)، محمد الكوفي الضرير، تحقيق الزروق، محمد خليل (2002م): </w:t>
      </w:r>
      <w:r w:rsidRPr="00112A11">
        <w:rPr>
          <w:rFonts w:hint="cs"/>
          <w:b/>
          <w:bCs/>
          <w:sz w:val="32"/>
          <w:szCs w:val="32"/>
          <w:rtl/>
        </w:rPr>
        <w:t>الوقف والابتداء في كتاب الله</w:t>
      </w:r>
      <w:r w:rsidRPr="00112A11">
        <w:rPr>
          <w:rFonts w:hint="cs"/>
          <w:sz w:val="32"/>
          <w:szCs w:val="32"/>
          <w:rtl/>
        </w:rPr>
        <w:t xml:space="preserve">، دبي، </w:t>
      </w:r>
      <w:r w:rsidRPr="00112A11">
        <w:rPr>
          <w:sz w:val="32"/>
          <w:szCs w:val="32"/>
          <w:rtl/>
        </w:rPr>
        <w:t>مركز جمعة الماجد للثقافة والتراث، ط1</w:t>
      </w:r>
      <w:r w:rsidRPr="00112A11">
        <w:rPr>
          <w:sz w:val="32"/>
          <w:szCs w:val="32"/>
          <w:rtl/>
        </w:rPr>
        <w:fldChar w:fldCharType="begin"/>
      </w:r>
      <w:r w:rsidRPr="00112A11">
        <w:rPr>
          <w:sz w:val="32"/>
          <w:szCs w:val="32"/>
        </w:rPr>
        <w:instrText xml:space="preserve"> XE "</w:instrText>
      </w:r>
      <w:r w:rsidRPr="00112A11">
        <w:rPr>
          <w:rFonts w:hint="cs"/>
          <w:sz w:val="32"/>
          <w:szCs w:val="32"/>
          <w:rtl/>
        </w:rPr>
        <w:instrText>=ابن سعدان، ت231ه، محمد الكوفي الضرير، تحقيق الزروق، محمد خليل، 2002م =</w:instrText>
      </w:r>
      <w:r w:rsidRPr="00112A11">
        <w:rPr>
          <w:rFonts w:hint="cs"/>
          <w:b/>
          <w:bCs/>
          <w:sz w:val="32"/>
          <w:szCs w:val="32"/>
          <w:rtl/>
        </w:rPr>
        <w:instrText>الوقف والابتداء في كتاب الله</w:instrText>
      </w:r>
      <w:r w:rsidRPr="00112A11">
        <w:rPr>
          <w:rFonts w:hint="cs"/>
          <w:sz w:val="32"/>
          <w:szCs w:val="32"/>
          <w:rtl/>
        </w:rPr>
        <w:instrText xml:space="preserve">، دبي، </w:instrText>
      </w:r>
      <w:r w:rsidRPr="00112A11">
        <w:rPr>
          <w:sz w:val="32"/>
          <w:szCs w:val="32"/>
          <w:rtl/>
        </w:rPr>
        <w:instrText>مركز جمعة الماجد للثقافة والتراث، ط1</w:instrText>
      </w:r>
      <w:r w:rsidRPr="00112A11">
        <w:rPr>
          <w:rFonts w:hint="cs"/>
          <w:sz w:val="32"/>
          <w:szCs w:val="32"/>
          <w:rtl/>
        </w:rPr>
        <w:instrText>.</w:instrText>
      </w:r>
      <w:r w:rsidRPr="00112A11">
        <w:rPr>
          <w:sz w:val="32"/>
          <w:szCs w:val="32"/>
        </w:rPr>
        <w:instrText xml:space="preserve">" </w:instrText>
      </w:r>
      <w:r w:rsidRPr="00112A11">
        <w:rPr>
          <w:sz w:val="32"/>
          <w:szCs w:val="32"/>
          <w:rtl/>
        </w:rPr>
        <w:fldChar w:fldCharType="end"/>
      </w:r>
      <w:r w:rsidRPr="00112A11">
        <w:rPr>
          <w:rFonts w:hint="cs"/>
          <w:sz w:val="32"/>
          <w:szCs w:val="32"/>
          <w:rtl/>
        </w:rPr>
        <w:t>.</w:t>
      </w:r>
    </w:p>
    <w:p w:rsidR="00F74A99" w:rsidRPr="00112A11" w:rsidRDefault="00F74A99" w:rsidP="00312C9B">
      <w:pPr>
        <w:pStyle w:val="FootnoteText"/>
        <w:numPr>
          <w:ilvl w:val="0"/>
          <w:numId w:val="16"/>
        </w:numPr>
        <w:jc w:val="both"/>
        <w:rPr>
          <w:sz w:val="32"/>
          <w:szCs w:val="32"/>
        </w:rPr>
      </w:pPr>
      <w:r w:rsidRPr="00112A11">
        <w:rPr>
          <w:rFonts w:hint="cs"/>
          <w:sz w:val="32"/>
          <w:szCs w:val="32"/>
          <w:rtl/>
          <w:lang w:bidi="ar-JO"/>
        </w:rPr>
        <w:t xml:space="preserve">ابن فارس (ت: 395ه)، أبو الحسين أحمد الرازي، تحقيق هارون، عبد السلام (1979م): </w:t>
      </w:r>
      <w:r w:rsidRPr="00112A11">
        <w:rPr>
          <w:b/>
          <w:bCs/>
          <w:sz w:val="32"/>
          <w:szCs w:val="32"/>
          <w:rtl/>
          <w:lang w:bidi="ar-JO"/>
        </w:rPr>
        <w:t>معجم مقاييس اللغة</w:t>
      </w:r>
      <w:r w:rsidRPr="00112A11">
        <w:rPr>
          <w:rFonts w:hint="cs"/>
          <w:sz w:val="32"/>
          <w:szCs w:val="32"/>
          <w:rtl/>
          <w:lang w:bidi="ar-JO"/>
        </w:rPr>
        <w:t>، دار الفكر.</w:t>
      </w:r>
    </w:p>
    <w:p w:rsidR="00F74A99" w:rsidRPr="00112A11" w:rsidRDefault="00F74A99" w:rsidP="00421FA5">
      <w:pPr>
        <w:pStyle w:val="FootnoteText"/>
        <w:numPr>
          <w:ilvl w:val="0"/>
          <w:numId w:val="16"/>
        </w:numPr>
        <w:jc w:val="both"/>
        <w:rPr>
          <w:sz w:val="32"/>
          <w:szCs w:val="32"/>
          <w:rtl/>
        </w:rPr>
      </w:pPr>
      <w:r w:rsidRPr="00112A11">
        <w:rPr>
          <w:rFonts w:hint="cs"/>
          <w:sz w:val="32"/>
          <w:szCs w:val="32"/>
          <w:rtl/>
          <w:lang w:bidi="ar-JO"/>
        </w:rPr>
        <w:t xml:space="preserve">ابن منظور (ت:711)، محمد بن مكرم الأفريقي المصري (1414ه): </w:t>
      </w:r>
      <w:r w:rsidRPr="00112A11">
        <w:rPr>
          <w:b/>
          <w:bCs/>
          <w:sz w:val="32"/>
          <w:szCs w:val="32"/>
          <w:rtl/>
          <w:lang w:bidi="ar-JO"/>
        </w:rPr>
        <w:t>لسان العرب</w:t>
      </w:r>
      <w:r w:rsidRPr="00112A11">
        <w:rPr>
          <w:rFonts w:hint="cs"/>
          <w:sz w:val="32"/>
          <w:szCs w:val="32"/>
          <w:rtl/>
          <w:lang w:bidi="ar-JO"/>
        </w:rPr>
        <w:t>،بيروت، دار صادر، ط3</w:t>
      </w:r>
      <w:r w:rsidRPr="00112A11">
        <w:rPr>
          <w:sz w:val="32"/>
          <w:szCs w:val="32"/>
          <w:rtl/>
          <w:lang w:bidi="ar-JO"/>
        </w:rPr>
        <w:fldChar w:fldCharType="begin"/>
      </w:r>
      <w:r w:rsidRPr="00112A11">
        <w:rPr>
          <w:sz w:val="32"/>
          <w:szCs w:val="32"/>
        </w:rPr>
        <w:instrText xml:space="preserve"> XE "</w:instrText>
      </w:r>
      <w:r w:rsidRPr="00112A11">
        <w:rPr>
          <w:rFonts w:hint="cs"/>
          <w:sz w:val="32"/>
          <w:szCs w:val="32"/>
          <w:rtl/>
          <w:lang w:bidi="ar-JO"/>
        </w:rPr>
        <w:instrText>=ابن منظور (ت</w:instrText>
      </w:r>
      <w:r w:rsidRPr="00112A11">
        <w:rPr>
          <w:sz w:val="32"/>
          <w:szCs w:val="32"/>
        </w:rPr>
        <w:instrText>\</w:instrText>
      </w:r>
      <w:r w:rsidRPr="00112A11">
        <w:rPr>
          <w:rFonts w:hint="cs"/>
          <w:sz w:val="32"/>
          <w:szCs w:val="32"/>
          <w:rtl/>
          <w:lang w:bidi="ar-JO"/>
        </w:rPr>
        <w:instrText>:711)، محمد بن مكرم الأفريقي المصري (1414)</w:instrText>
      </w:r>
      <w:r w:rsidRPr="00112A11">
        <w:rPr>
          <w:sz w:val="32"/>
          <w:szCs w:val="32"/>
        </w:rPr>
        <w:instrText>\</w:instrText>
      </w:r>
      <w:r w:rsidRPr="00112A11">
        <w:rPr>
          <w:rFonts w:hint="cs"/>
          <w:sz w:val="32"/>
          <w:szCs w:val="32"/>
          <w:rtl/>
          <w:lang w:bidi="ar-JO"/>
        </w:rPr>
        <w:instrText xml:space="preserve">: </w:instrText>
      </w:r>
      <w:r w:rsidRPr="00112A11">
        <w:rPr>
          <w:b/>
          <w:bCs/>
          <w:sz w:val="32"/>
          <w:szCs w:val="32"/>
          <w:rtl/>
          <w:lang w:bidi="ar-JO"/>
        </w:rPr>
        <w:instrText>لسان العرب</w:instrText>
      </w:r>
      <w:r w:rsidRPr="00112A11">
        <w:rPr>
          <w:rFonts w:hint="cs"/>
          <w:sz w:val="32"/>
          <w:szCs w:val="32"/>
          <w:rtl/>
          <w:lang w:bidi="ar-JO"/>
        </w:rPr>
        <w:instrText>،بيروت، دار صادر، ط3</w:instrText>
      </w:r>
      <w:r w:rsidRPr="00112A11">
        <w:rPr>
          <w:sz w:val="32"/>
          <w:szCs w:val="32"/>
        </w:rPr>
        <w:instrText xml:space="preserve">" </w:instrText>
      </w:r>
      <w:r w:rsidRPr="00112A11">
        <w:rPr>
          <w:sz w:val="32"/>
          <w:szCs w:val="32"/>
          <w:rtl/>
          <w:lang w:bidi="ar-JO"/>
        </w:rPr>
        <w:fldChar w:fldCharType="end"/>
      </w:r>
      <w:r w:rsidRPr="00112A11">
        <w:rPr>
          <w:rFonts w:hint="cs"/>
          <w:sz w:val="32"/>
          <w:szCs w:val="32"/>
          <w:rtl/>
          <w:lang w:bidi="ar-JO"/>
        </w:rPr>
        <w:t xml:space="preserve"> .</w:t>
      </w:r>
      <w:r w:rsidRPr="00112A11">
        <w:rPr>
          <w:rFonts w:hint="cs"/>
          <w:sz w:val="32"/>
          <w:szCs w:val="32"/>
          <w:rtl/>
        </w:rPr>
        <w:t xml:space="preserve"> </w:t>
      </w:r>
    </w:p>
    <w:p w:rsidR="00F74A99" w:rsidRPr="00112A11" w:rsidRDefault="00F74A99" w:rsidP="00312C9B">
      <w:pPr>
        <w:pStyle w:val="FootnoteText"/>
        <w:numPr>
          <w:ilvl w:val="0"/>
          <w:numId w:val="16"/>
        </w:numPr>
        <w:jc w:val="both"/>
        <w:rPr>
          <w:sz w:val="32"/>
          <w:szCs w:val="32"/>
        </w:rPr>
      </w:pPr>
      <w:r w:rsidRPr="00112A11">
        <w:rPr>
          <w:sz w:val="32"/>
          <w:szCs w:val="32"/>
          <w:rtl/>
        </w:rPr>
        <w:t xml:space="preserve">أبو الأصبغ ابن الطحان، </w:t>
      </w:r>
      <w:r w:rsidRPr="00112A11">
        <w:rPr>
          <w:b/>
          <w:bCs/>
          <w:sz w:val="32"/>
          <w:szCs w:val="32"/>
          <w:rtl/>
        </w:rPr>
        <w:t>نظام الأداء،</w:t>
      </w:r>
      <w:r w:rsidRPr="00112A11">
        <w:rPr>
          <w:sz w:val="32"/>
          <w:szCs w:val="32"/>
          <w:rtl/>
        </w:rPr>
        <w:t xml:space="preserve"> تحقيق: د/ علي حسين البواب: نشر</w:t>
      </w:r>
      <w:r w:rsidRPr="00112A11">
        <w:rPr>
          <w:rFonts w:hint="cs"/>
          <w:sz w:val="32"/>
          <w:szCs w:val="32"/>
          <w:rtl/>
        </w:rPr>
        <w:t xml:space="preserve"> </w:t>
      </w:r>
      <w:r w:rsidRPr="00112A11">
        <w:rPr>
          <w:sz w:val="32"/>
          <w:szCs w:val="32"/>
          <w:rtl/>
        </w:rPr>
        <w:t>مكتبة</w:t>
      </w:r>
      <w:r w:rsidRPr="00112A11">
        <w:rPr>
          <w:rFonts w:hint="cs"/>
          <w:sz w:val="32"/>
          <w:szCs w:val="32"/>
          <w:rtl/>
        </w:rPr>
        <w:t xml:space="preserve"> </w:t>
      </w:r>
      <w:r w:rsidRPr="00112A11">
        <w:rPr>
          <w:sz w:val="32"/>
          <w:szCs w:val="32"/>
          <w:rtl/>
        </w:rPr>
        <w:t>المعارف</w:t>
      </w:r>
      <w:r w:rsidRPr="00112A11">
        <w:rPr>
          <w:rFonts w:hint="cs"/>
          <w:sz w:val="32"/>
          <w:szCs w:val="32"/>
          <w:rtl/>
        </w:rPr>
        <w:t xml:space="preserve"> </w:t>
      </w:r>
      <w:r w:rsidRPr="00112A11">
        <w:rPr>
          <w:sz w:val="32"/>
          <w:szCs w:val="32"/>
          <w:rtl/>
        </w:rPr>
        <w:t>في</w:t>
      </w:r>
      <w:r w:rsidRPr="00112A11">
        <w:rPr>
          <w:rFonts w:hint="cs"/>
          <w:sz w:val="32"/>
          <w:szCs w:val="32"/>
          <w:rtl/>
        </w:rPr>
        <w:t xml:space="preserve"> </w:t>
      </w:r>
      <w:r w:rsidRPr="00112A11">
        <w:rPr>
          <w:sz w:val="32"/>
          <w:szCs w:val="32"/>
          <w:rtl/>
        </w:rPr>
        <w:t>الرياض،سنة 1406هـ1985م.</w:t>
      </w:r>
    </w:p>
    <w:p w:rsidR="00F74A99" w:rsidRPr="00112A11" w:rsidRDefault="00F74A99" w:rsidP="00312C9B">
      <w:pPr>
        <w:pStyle w:val="FootnoteText"/>
        <w:numPr>
          <w:ilvl w:val="0"/>
          <w:numId w:val="16"/>
        </w:numPr>
        <w:jc w:val="both"/>
        <w:rPr>
          <w:sz w:val="32"/>
          <w:szCs w:val="32"/>
        </w:rPr>
      </w:pPr>
      <w:r w:rsidRPr="00112A11">
        <w:rPr>
          <w:rFonts w:hint="cs"/>
          <w:sz w:val="32"/>
          <w:szCs w:val="32"/>
          <w:rtl/>
        </w:rPr>
        <w:t xml:space="preserve">الأشموني (ت:1100ه)، أحمد بن عبد الكريم، تحقيق: العدوي، شريف أبو العلا (2002م): </w:t>
      </w:r>
      <w:r w:rsidRPr="00112A11">
        <w:rPr>
          <w:rFonts w:hint="cs"/>
          <w:b/>
          <w:bCs/>
          <w:sz w:val="32"/>
          <w:szCs w:val="32"/>
          <w:rtl/>
        </w:rPr>
        <w:t xml:space="preserve">منار الهدى في بيان الوقف والابتداء </w:t>
      </w:r>
      <w:r w:rsidRPr="00112A11">
        <w:rPr>
          <w:rFonts w:hint="cs"/>
          <w:sz w:val="32"/>
          <w:szCs w:val="32"/>
          <w:rtl/>
        </w:rPr>
        <w:t xml:space="preserve">ومعه </w:t>
      </w:r>
      <w:r w:rsidRPr="00112A11">
        <w:rPr>
          <w:rFonts w:hint="cs"/>
          <w:b/>
          <w:bCs/>
          <w:sz w:val="32"/>
          <w:szCs w:val="32"/>
          <w:rtl/>
        </w:rPr>
        <w:t>المقصد لتلخيص ما في المرشد للأنصاري</w:t>
      </w:r>
      <w:r w:rsidRPr="00112A11">
        <w:rPr>
          <w:rFonts w:hint="cs"/>
          <w:sz w:val="32"/>
          <w:szCs w:val="32"/>
          <w:rtl/>
        </w:rPr>
        <w:t>، بيروت، دار الكتب العلمية، ط1</w:t>
      </w:r>
      <w:r w:rsidRPr="00112A11">
        <w:rPr>
          <w:sz w:val="32"/>
          <w:szCs w:val="32"/>
          <w:rtl/>
        </w:rPr>
        <w:fldChar w:fldCharType="begin"/>
      </w:r>
      <w:r w:rsidRPr="00112A11">
        <w:rPr>
          <w:sz w:val="32"/>
          <w:szCs w:val="32"/>
        </w:rPr>
        <w:instrText xml:space="preserve"> XE "</w:instrText>
      </w:r>
      <w:r w:rsidRPr="00112A11">
        <w:rPr>
          <w:rFonts w:hint="cs"/>
          <w:sz w:val="32"/>
          <w:szCs w:val="32"/>
          <w:rtl/>
        </w:rPr>
        <w:instrText>=الأشموني ت1100ه، أحمد بن عبد الكريم، تحقيق العدوي، شريف أبو العلا، 2002م =</w:instrText>
      </w:r>
      <w:r w:rsidRPr="00112A11">
        <w:rPr>
          <w:rFonts w:hint="cs"/>
          <w:b/>
          <w:bCs/>
          <w:sz w:val="32"/>
          <w:szCs w:val="32"/>
          <w:rtl/>
        </w:rPr>
        <w:instrText>منار الهدى في بيان الوقف والابتداء ومعه المقصد لتلخيص ما في المرشد للأنصاري</w:instrText>
      </w:r>
      <w:r w:rsidRPr="00112A11">
        <w:rPr>
          <w:rFonts w:hint="cs"/>
          <w:sz w:val="32"/>
          <w:szCs w:val="32"/>
          <w:rtl/>
        </w:rPr>
        <w:instrText>، بيروت، دار الكتب العلمية، ط1.</w:instrText>
      </w:r>
      <w:r w:rsidRPr="00112A11">
        <w:rPr>
          <w:sz w:val="32"/>
          <w:szCs w:val="32"/>
        </w:rPr>
        <w:instrText xml:space="preserve">" </w:instrText>
      </w:r>
      <w:r w:rsidRPr="00112A11">
        <w:rPr>
          <w:sz w:val="32"/>
          <w:szCs w:val="32"/>
          <w:rtl/>
        </w:rPr>
        <w:fldChar w:fldCharType="end"/>
      </w:r>
      <w:r w:rsidRPr="00112A11">
        <w:rPr>
          <w:rFonts w:hint="cs"/>
          <w:sz w:val="32"/>
          <w:szCs w:val="32"/>
          <w:rtl/>
        </w:rPr>
        <w:t>.</w:t>
      </w:r>
    </w:p>
    <w:p w:rsidR="00F74A99" w:rsidRPr="00112A11" w:rsidRDefault="00F74A99" w:rsidP="00312C9B">
      <w:pPr>
        <w:pStyle w:val="FootnoteText"/>
        <w:numPr>
          <w:ilvl w:val="0"/>
          <w:numId w:val="16"/>
        </w:numPr>
        <w:jc w:val="both"/>
        <w:rPr>
          <w:sz w:val="32"/>
          <w:szCs w:val="32"/>
          <w:lang w:bidi="ar-YE"/>
        </w:rPr>
      </w:pPr>
      <w:r w:rsidRPr="00112A11">
        <w:rPr>
          <w:rFonts w:hint="cs"/>
          <w:sz w:val="32"/>
          <w:szCs w:val="32"/>
          <w:rtl/>
        </w:rPr>
        <w:t xml:space="preserve">الأنصاري (ت:926ه)، زكريا بن محمد، تحقيق: العدوي، شريف أبو العلا (2002م): </w:t>
      </w:r>
      <w:r w:rsidRPr="00112A11">
        <w:rPr>
          <w:rFonts w:hint="cs"/>
          <w:b/>
          <w:bCs/>
          <w:sz w:val="32"/>
          <w:szCs w:val="32"/>
          <w:rtl/>
        </w:rPr>
        <w:t>المقصد لتلخيص ما في المرشد بهامش منار الهدى للأشموني</w:t>
      </w:r>
      <w:r w:rsidRPr="00112A11">
        <w:rPr>
          <w:rFonts w:hint="cs"/>
          <w:sz w:val="32"/>
          <w:szCs w:val="32"/>
          <w:rtl/>
        </w:rPr>
        <w:t>، بيروت، دار الكتب العلمية، ط1</w:t>
      </w:r>
      <w:r w:rsidRPr="00112A11">
        <w:rPr>
          <w:sz w:val="32"/>
          <w:szCs w:val="32"/>
          <w:rtl/>
        </w:rPr>
        <w:fldChar w:fldCharType="begin"/>
      </w:r>
      <w:r w:rsidRPr="00112A11">
        <w:rPr>
          <w:sz w:val="32"/>
          <w:szCs w:val="32"/>
        </w:rPr>
        <w:instrText xml:space="preserve"> XE "</w:instrText>
      </w:r>
      <w:r w:rsidRPr="00112A11">
        <w:rPr>
          <w:rFonts w:hint="cs"/>
          <w:sz w:val="32"/>
          <w:szCs w:val="32"/>
          <w:rtl/>
        </w:rPr>
        <w:instrText>=الأنصاري ت926ه، زكريا بن محمد، تحقيق العدوي، شريف أبو العلا، 2002م =</w:instrText>
      </w:r>
      <w:r w:rsidRPr="00112A11">
        <w:rPr>
          <w:rFonts w:hint="cs"/>
          <w:b/>
          <w:bCs/>
          <w:sz w:val="32"/>
          <w:szCs w:val="32"/>
          <w:rtl/>
        </w:rPr>
        <w:instrText>المقصد لتلخيص ما في المرشد بهامش منار الهدى للأشموني</w:instrText>
      </w:r>
      <w:r w:rsidRPr="00112A11">
        <w:rPr>
          <w:rFonts w:hint="cs"/>
          <w:sz w:val="32"/>
          <w:szCs w:val="32"/>
          <w:rtl/>
        </w:rPr>
        <w:instrText>، بيروت، دار الكتب العلمية، ط1.</w:instrText>
      </w:r>
      <w:r w:rsidRPr="00112A11">
        <w:rPr>
          <w:sz w:val="32"/>
          <w:szCs w:val="32"/>
        </w:rPr>
        <w:instrText xml:space="preserve">" </w:instrText>
      </w:r>
      <w:r w:rsidRPr="00112A11">
        <w:rPr>
          <w:sz w:val="32"/>
          <w:szCs w:val="32"/>
          <w:rtl/>
        </w:rPr>
        <w:fldChar w:fldCharType="end"/>
      </w:r>
      <w:r w:rsidRPr="00112A11">
        <w:rPr>
          <w:rFonts w:hint="cs"/>
          <w:sz w:val="32"/>
          <w:szCs w:val="32"/>
          <w:rtl/>
        </w:rPr>
        <w:t xml:space="preserve"> .</w:t>
      </w:r>
    </w:p>
    <w:p w:rsidR="00F74A99" w:rsidRPr="00112A11" w:rsidRDefault="00F74A99" w:rsidP="00312C9B">
      <w:pPr>
        <w:pStyle w:val="FootnoteText"/>
        <w:numPr>
          <w:ilvl w:val="0"/>
          <w:numId w:val="16"/>
        </w:numPr>
        <w:jc w:val="both"/>
        <w:rPr>
          <w:sz w:val="32"/>
          <w:szCs w:val="32"/>
        </w:rPr>
      </w:pPr>
      <w:r w:rsidRPr="00112A11">
        <w:rPr>
          <w:sz w:val="32"/>
          <w:szCs w:val="32"/>
          <w:rtl/>
        </w:rPr>
        <w:t xml:space="preserve">الداني، أبو عمر عثمان بن سعيد، تحقيق المرعشلي، د.يوسف عبد الرحمن (1987م): </w:t>
      </w:r>
      <w:r w:rsidRPr="00112A11">
        <w:rPr>
          <w:b/>
          <w:bCs/>
          <w:sz w:val="32"/>
          <w:szCs w:val="32"/>
          <w:rtl/>
        </w:rPr>
        <w:t>المكتفى في الوقف والابتدا في كتاب الله عزَّ وجلَّ</w:t>
      </w:r>
      <w:r w:rsidRPr="00112A11">
        <w:rPr>
          <w:sz w:val="32"/>
          <w:szCs w:val="32"/>
          <w:rtl/>
        </w:rPr>
        <w:t>، بيروت - مؤسسة الرسالة، ط2</w:t>
      </w:r>
      <w:r w:rsidRPr="00112A11">
        <w:rPr>
          <w:rFonts w:hint="cs"/>
          <w:sz w:val="32"/>
          <w:szCs w:val="32"/>
          <w:rtl/>
        </w:rPr>
        <w:t xml:space="preserve"> .</w:t>
      </w:r>
    </w:p>
    <w:p w:rsidR="00F74A99" w:rsidRPr="00112A11" w:rsidRDefault="00F74A99" w:rsidP="00312C9B">
      <w:pPr>
        <w:pStyle w:val="FootnoteText"/>
        <w:numPr>
          <w:ilvl w:val="0"/>
          <w:numId w:val="16"/>
        </w:numPr>
        <w:jc w:val="both"/>
        <w:rPr>
          <w:sz w:val="32"/>
          <w:szCs w:val="32"/>
        </w:rPr>
      </w:pPr>
      <w:r w:rsidRPr="00112A11">
        <w:rPr>
          <w:sz w:val="32"/>
          <w:szCs w:val="32"/>
          <w:rtl/>
        </w:rPr>
        <w:t xml:space="preserve">الذهبي، </w:t>
      </w:r>
      <w:r w:rsidRPr="00112A11">
        <w:rPr>
          <w:sz w:val="32"/>
          <w:szCs w:val="32"/>
          <w:rtl/>
          <w:lang w:bidi="ar-YE"/>
        </w:rPr>
        <w:t>محمد بن أحمد بن عثمان بن قايماز الذهبي،</w:t>
      </w:r>
      <w:r w:rsidRPr="00112A11">
        <w:rPr>
          <w:b/>
          <w:bCs/>
          <w:sz w:val="32"/>
          <w:szCs w:val="32"/>
          <w:rtl/>
          <w:lang w:bidi="ar-YE"/>
        </w:rPr>
        <w:t>معرفة القراء الكبار على الطبقات والأعصار</w:t>
      </w:r>
      <w:r w:rsidRPr="00112A11">
        <w:rPr>
          <w:sz w:val="32"/>
          <w:szCs w:val="32"/>
          <w:rtl/>
          <w:lang w:bidi="ar-YE"/>
        </w:rPr>
        <w:t>، مؤسسة الرسالة – بيروت، الطبعة الأولى ، 1404ه، تحقيق : بشار عواد معروف, شعيب الأرناؤوط, صالح مهدي عباس</w:t>
      </w:r>
      <w:r w:rsidRPr="00112A11">
        <w:rPr>
          <w:rFonts w:hint="cs"/>
          <w:sz w:val="32"/>
          <w:szCs w:val="32"/>
          <w:rtl/>
          <w:lang w:bidi="ar-YE"/>
        </w:rPr>
        <w:t>.</w:t>
      </w:r>
    </w:p>
    <w:p w:rsidR="00F74A99" w:rsidRPr="00112A11" w:rsidRDefault="00F74A99" w:rsidP="00312C9B">
      <w:pPr>
        <w:pStyle w:val="FootnoteText"/>
        <w:numPr>
          <w:ilvl w:val="0"/>
          <w:numId w:val="16"/>
        </w:numPr>
        <w:jc w:val="both"/>
        <w:rPr>
          <w:sz w:val="32"/>
          <w:szCs w:val="32"/>
        </w:rPr>
      </w:pPr>
      <w:r w:rsidRPr="00112A11">
        <w:rPr>
          <w:rFonts w:hint="cs"/>
          <w:sz w:val="32"/>
          <w:szCs w:val="32"/>
          <w:rtl/>
          <w:lang w:bidi="ar-JO"/>
        </w:rPr>
        <w:t xml:space="preserve">الزبيدي، أبو الفيض محمد مرتضى(ت 1205ه)، تحقيق: مجموعة من المحققين (د.ت): </w:t>
      </w:r>
      <w:r w:rsidRPr="00112A11">
        <w:rPr>
          <w:rFonts w:hint="cs"/>
          <w:b/>
          <w:bCs/>
          <w:sz w:val="32"/>
          <w:szCs w:val="32"/>
          <w:rtl/>
          <w:lang w:bidi="ar-JO"/>
        </w:rPr>
        <w:t>تاج العروس من جواهر القاموس</w:t>
      </w:r>
      <w:r w:rsidRPr="00112A11">
        <w:rPr>
          <w:rFonts w:hint="cs"/>
          <w:sz w:val="32"/>
          <w:szCs w:val="32"/>
          <w:rtl/>
          <w:lang w:bidi="ar-JO"/>
        </w:rPr>
        <w:t>، دار الهداية.</w:t>
      </w:r>
    </w:p>
    <w:p w:rsidR="00F74A99" w:rsidRPr="00112A11" w:rsidRDefault="00F74A99" w:rsidP="003E4AFD">
      <w:pPr>
        <w:pStyle w:val="FootnoteText"/>
        <w:numPr>
          <w:ilvl w:val="0"/>
          <w:numId w:val="16"/>
        </w:numPr>
        <w:jc w:val="both"/>
        <w:rPr>
          <w:sz w:val="32"/>
          <w:szCs w:val="32"/>
        </w:rPr>
      </w:pPr>
      <w:r w:rsidRPr="00112A11">
        <w:rPr>
          <w:rFonts w:hint="eastAsia"/>
          <w:sz w:val="32"/>
          <w:szCs w:val="32"/>
          <w:rtl/>
          <w:lang w:bidi="ar-YE"/>
        </w:rPr>
        <w:t>السجاوندي،</w:t>
      </w:r>
      <w:r w:rsidRPr="00112A11">
        <w:rPr>
          <w:sz w:val="32"/>
          <w:szCs w:val="32"/>
          <w:rtl/>
          <w:lang w:bidi="ar-YE"/>
        </w:rPr>
        <w:t xml:space="preserve"> </w:t>
      </w:r>
      <w:r w:rsidRPr="00112A11">
        <w:rPr>
          <w:rFonts w:hint="eastAsia"/>
          <w:sz w:val="32"/>
          <w:szCs w:val="32"/>
          <w:rtl/>
          <w:lang w:bidi="ar-YE"/>
        </w:rPr>
        <w:t>أبو</w:t>
      </w:r>
      <w:r w:rsidRPr="00112A11">
        <w:rPr>
          <w:sz w:val="32"/>
          <w:szCs w:val="32"/>
          <w:rtl/>
          <w:lang w:bidi="ar-YE"/>
        </w:rPr>
        <w:t xml:space="preserve"> </w:t>
      </w:r>
      <w:r w:rsidRPr="00112A11">
        <w:rPr>
          <w:rFonts w:hint="eastAsia"/>
          <w:sz w:val="32"/>
          <w:szCs w:val="32"/>
          <w:rtl/>
          <w:lang w:bidi="ar-YE"/>
        </w:rPr>
        <w:t>عبد</w:t>
      </w:r>
      <w:r w:rsidRPr="00112A11">
        <w:rPr>
          <w:sz w:val="32"/>
          <w:szCs w:val="32"/>
          <w:rtl/>
          <w:lang w:bidi="ar-YE"/>
        </w:rPr>
        <w:t xml:space="preserve"> </w:t>
      </w:r>
      <w:r w:rsidRPr="00112A11">
        <w:rPr>
          <w:rFonts w:hint="eastAsia"/>
          <w:sz w:val="32"/>
          <w:szCs w:val="32"/>
          <w:rtl/>
          <w:lang w:bidi="ar-YE"/>
        </w:rPr>
        <w:t>الله</w:t>
      </w:r>
      <w:r w:rsidRPr="00112A11">
        <w:rPr>
          <w:sz w:val="32"/>
          <w:szCs w:val="32"/>
          <w:rtl/>
          <w:lang w:bidi="ar-YE"/>
        </w:rPr>
        <w:t xml:space="preserve"> </w:t>
      </w:r>
      <w:r w:rsidRPr="00112A11">
        <w:rPr>
          <w:rFonts w:hint="eastAsia"/>
          <w:sz w:val="32"/>
          <w:szCs w:val="32"/>
          <w:rtl/>
          <w:lang w:bidi="ar-YE"/>
        </w:rPr>
        <w:t>محمد</w:t>
      </w:r>
      <w:r w:rsidRPr="00112A11">
        <w:rPr>
          <w:sz w:val="32"/>
          <w:szCs w:val="32"/>
          <w:rtl/>
          <w:lang w:bidi="ar-YE"/>
        </w:rPr>
        <w:t xml:space="preserve"> </w:t>
      </w:r>
      <w:r w:rsidRPr="00112A11">
        <w:rPr>
          <w:rFonts w:hint="eastAsia"/>
          <w:sz w:val="32"/>
          <w:szCs w:val="32"/>
          <w:rtl/>
          <w:lang w:bidi="ar-YE"/>
        </w:rPr>
        <w:t>بن</w:t>
      </w:r>
      <w:r w:rsidRPr="00112A11">
        <w:rPr>
          <w:sz w:val="32"/>
          <w:szCs w:val="32"/>
          <w:rtl/>
          <w:lang w:bidi="ar-YE"/>
        </w:rPr>
        <w:t xml:space="preserve"> </w:t>
      </w:r>
      <w:r w:rsidRPr="00112A11">
        <w:rPr>
          <w:rFonts w:hint="eastAsia"/>
          <w:sz w:val="32"/>
          <w:szCs w:val="32"/>
          <w:rtl/>
          <w:lang w:bidi="ar-YE"/>
        </w:rPr>
        <w:t>طيفور</w:t>
      </w:r>
      <w:r w:rsidRPr="00112A11">
        <w:rPr>
          <w:sz w:val="32"/>
          <w:szCs w:val="32"/>
          <w:rtl/>
          <w:lang w:bidi="ar-YE"/>
        </w:rPr>
        <w:t xml:space="preserve"> </w:t>
      </w:r>
      <w:r w:rsidRPr="00112A11">
        <w:rPr>
          <w:rFonts w:hint="eastAsia"/>
          <w:sz w:val="32"/>
          <w:szCs w:val="32"/>
          <w:rtl/>
          <w:lang w:bidi="ar-YE"/>
        </w:rPr>
        <w:t>ت</w:t>
      </w:r>
      <w:r w:rsidRPr="00112A11">
        <w:rPr>
          <w:sz w:val="32"/>
          <w:szCs w:val="32"/>
          <w:rtl/>
          <w:lang w:bidi="ar-YE"/>
        </w:rPr>
        <w:t>560</w:t>
      </w:r>
      <w:r w:rsidRPr="00112A11">
        <w:rPr>
          <w:rFonts w:hint="eastAsia"/>
          <w:sz w:val="32"/>
          <w:szCs w:val="32"/>
          <w:rtl/>
          <w:lang w:bidi="ar-YE"/>
        </w:rPr>
        <w:t>هـ،</w:t>
      </w:r>
      <w:r w:rsidRPr="00112A11">
        <w:rPr>
          <w:sz w:val="32"/>
          <w:szCs w:val="32"/>
          <w:rtl/>
          <w:lang w:bidi="ar-YE"/>
        </w:rPr>
        <w:t xml:space="preserve"> </w:t>
      </w:r>
      <w:r w:rsidRPr="00112A11">
        <w:rPr>
          <w:rFonts w:hint="eastAsia"/>
          <w:sz w:val="32"/>
          <w:szCs w:val="32"/>
          <w:rtl/>
          <w:lang w:bidi="ar-YE"/>
        </w:rPr>
        <w:t>تحقيق</w:t>
      </w:r>
      <w:r w:rsidRPr="00112A11">
        <w:rPr>
          <w:sz w:val="32"/>
          <w:szCs w:val="32"/>
          <w:rtl/>
          <w:lang w:bidi="ar-YE"/>
        </w:rPr>
        <w:t xml:space="preserve"> </w:t>
      </w:r>
      <w:r w:rsidRPr="00112A11">
        <w:rPr>
          <w:rFonts w:hint="eastAsia"/>
          <w:sz w:val="32"/>
          <w:szCs w:val="32"/>
          <w:rtl/>
          <w:lang w:bidi="ar-YE"/>
        </w:rPr>
        <w:t>العيدي،</w:t>
      </w:r>
      <w:r w:rsidRPr="00112A11">
        <w:rPr>
          <w:sz w:val="32"/>
          <w:szCs w:val="32"/>
          <w:rtl/>
          <w:lang w:bidi="ar-YE"/>
        </w:rPr>
        <w:t xml:space="preserve"> </w:t>
      </w:r>
      <w:r w:rsidRPr="00112A11">
        <w:rPr>
          <w:rFonts w:hint="eastAsia"/>
          <w:sz w:val="32"/>
          <w:szCs w:val="32"/>
          <w:rtl/>
          <w:lang w:bidi="ar-YE"/>
        </w:rPr>
        <w:t>د</w:t>
      </w:r>
      <w:r w:rsidRPr="00112A11">
        <w:rPr>
          <w:sz w:val="32"/>
          <w:szCs w:val="32"/>
          <w:rtl/>
          <w:lang w:bidi="ar-YE"/>
        </w:rPr>
        <w:t>.</w:t>
      </w:r>
      <w:r w:rsidRPr="00112A11">
        <w:rPr>
          <w:rFonts w:hint="eastAsia"/>
          <w:sz w:val="32"/>
          <w:szCs w:val="32"/>
          <w:rtl/>
          <w:lang w:bidi="ar-YE"/>
        </w:rPr>
        <w:t>محمد</w:t>
      </w:r>
      <w:r w:rsidRPr="00112A11">
        <w:rPr>
          <w:sz w:val="32"/>
          <w:szCs w:val="32"/>
          <w:rtl/>
          <w:lang w:bidi="ar-YE"/>
        </w:rPr>
        <w:t xml:space="preserve"> </w:t>
      </w:r>
      <w:r w:rsidRPr="00112A11">
        <w:rPr>
          <w:rFonts w:hint="eastAsia"/>
          <w:sz w:val="32"/>
          <w:szCs w:val="32"/>
          <w:rtl/>
          <w:lang w:bidi="ar-YE"/>
        </w:rPr>
        <w:t>بن</w:t>
      </w:r>
      <w:r w:rsidRPr="00112A11">
        <w:rPr>
          <w:sz w:val="32"/>
          <w:szCs w:val="32"/>
          <w:rtl/>
          <w:lang w:bidi="ar-YE"/>
        </w:rPr>
        <w:t xml:space="preserve"> </w:t>
      </w:r>
      <w:r w:rsidRPr="00112A11">
        <w:rPr>
          <w:rFonts w:hint="eastAsia"/>
          <w:sz w:val="32"/>
          <w:szCs w:val="32"/>
          <w:rtl/>
          <w:lang w:bidi="ar-YE"/>
        </w:rPr>
        <w:t>عبد</w:t>
      </w:r>
      <w:r w:rsidRPr="00112A11">
        <w:rPr>
          <w:sz w:val="32"/>
          <w:szCs w:val="32"/>
          <w:rtl/>
          <w:lang w:bidi="ar-YE"/>
        </w:rPr>
        <w:t xml:space="preserve"> </w:t>
      </w:r>
      <w:r w:rsidRPr="00112A11">
        <w:rPr>
          <w:rFonts w:hint="eastAsia"/>
          <w:sz w:val="32"/>
          <w:szCs w:val="32"/>
          <w:rtl/>
          <w:lang w:bidi="ar-YE"/>
        </w:rPr>
        <w:t>الله،</w:t>
      </w:r>
      <w:r w:rsidRPr="00112A11">
        <w:rPr>
          <w:sz w:val="32"/>
          <w:szCs w:val="32"/>
          <w:rtl/>
          <w:lang w:bidi="ar-YE"/>
        </w:rPr>
        <w:t xml:space="preserve"> 2006</w:t>
      </w:r>
      <w:r w:rsidRPr="00112A11">
        <w:rPr>
          <w:rFonts w:hint="eastAsia"/>
          <w:sz w:val="32"/>
          <w:szCs w:val="32"/>
          <w:rtl/>
          <w:lang w:bidi="ar-YE"/>
        </w:rPr>
        <w:t>م</w:t>
      </w:r>
      <w:r w:rsidRPr="00112A11">
        <w:rPr>
          <w:sz w:val="32"/>
          <w:szCs w:val="32"/>
        </w:rPr>
        <w:t xml:space="preserve">= </w:t>
      </w:r>
      <w:r w:rsidRPr="00112A11">
        <w:rPr>
          <w:rFonts w:hint="cs"/>
          <w:sz w:val="32"/>
          <w:szCs w:val="32"/>
          <w:rtl/>
        </w:rPr>
        <w:t xml:space="preserve"> </w:t>
      </w:r>
      <w:r w:rsidRPr="00112A11">
        <w:rPr>
          <w:rFonts w:hint="eastAsia"/>
          <w:b/>
          <w:bCs/>
          <w:sz w:val="32"/>
          <w:szCs w:val="32"/>
          <w:rtl/>
          <w:lang w:bidi="ar-YE"/>
        </w:rPr>
        <w:t>علل</w:t>
      </w:r>
      <w:r w:rsidRPr="00112A11">
        <w:rPr>
          <w:b/>
          <w:bCs/>
          <w:sz w:val="32"/>
          <w:szCs w:val="32"/>
          <w:rtl/>
          <w:lang w:bidi="ar-YE"/>
        </w:rPr>
        <w:t xml:space="preserve"> </w:t>
      </w:r>
      <w:r w:rsidRPr="00112A11">
        <w:rPr>
          <w:rFonts w:hint="eastAsia"/>
          <w:b/>
          <w:bCs/>
          <w:sz w:val="32"/>
          <w:szCs w:val="32"/>
          <w:rtl/>
          <w:lang w:bidi="ar-YE"/>
        </w:rPr>
        <w:t>الوقوف</w:t>
      </w:r>
      <w:r w:rsidRPr="00112A11">
        <w:rPr>
          <w:rFonts w:hint="eastAsia"/>
          <w:sz w:val="32"/>
          <w:szCs w:val="32"/>
          <w:rtl/>
          <w:lang w:bidi="ar-YE"/>
        </w:rPr>
        <w:t>،</w:t>
      </w:r>
      <w:r w:rsidRPr="00112A11">
        <w:rPr>
          <w:sz w:val="32"/>
          <w:szCs w:val="32"/>
          <w:rtl/>
          <w:lang w:bidi="ar-YE"/>
        </w:rPr>
        <w:t xml:space="preserve"> </w:t>
      </w:r>
      <w:r w:rsidRPr="00112A11">
        <w:rPr>
          <w:rFonts w:hint="eastAsia"/>
          <w:sz w:val="32"/>
          <w:szCs w:val="32"/>
          <w:rtl/>
          <w:lang w:bidi="ar-YE"/>
        </w:rPr>
        <w:t>رسالة</w:t>
      </w:r>
      <w:r w:rsidRPr="00112A11">
        <w:rPr>
          <w:sz w:val="32"/>
          <w:szCs w:val="32"/>
          <w:rtl/>
          <w:lang w:bidi="ar-YE"/>
        </w:rPr>
        <w:t xml:space="preserve"> </w:t>
      </w:r>
      <w:r w:rsidRPr="00112A11">
        <w:rPr>
          <w:rFonts w:hint="eastAsia"/>
          <w:sz w:val="32"/>
          <w:szCs w:val="32"/>
          <w:rtl/>
          <w:lang w:bidi="ar-YE"/>
        </w:rPr>
        <w:t>دكتوراه،</w:t>
      </w:r>
      <w:r w:rsidRPr="00112A11">
        <w:rPr>
          <w:sz w:val="32"/>
          <w:szCs w:val="32"/>
          <w:rtl/>
          <w:lang w:bidi="ar-YE"/>
        </w:rPr>
        <w:t xml:space="preserve">  </w:t>
      </w:r>
      <w:r w:rsidRPr="00112A11">
        <w:rPr>
          <w:rFonts w:hint="eastAsia"/>
          <w:sz w:val="32"/>
          <w:szCs w:val="32"/>
          <w:rtl/>
          <w:lang w:bidi="ar-YE"/>
        </w:rPr>
        <w:t>جامعة</w:t>
      </w:r>
      <w:r w:rsidRPr="00112A11">
        <w:rPr>
          <w:sz w:val="32"/>
          <w:szCs w:val="32"/>
          <w:rtl/>
          <w:lang w:bidi="ar-YE"/>
        </w:rPr>
        <w:t xml:space="preserve"> </w:t>
      </w:r>
      <w:r w:rsidRPr="00112A11">
        <w:rPr>
          <w:rFonts w:hint="eastAsia"/>
          <w:sz w:val="32"/>
          <w:szCs w:val="32"/>
          <w:rtl/>
          <w:lang w:bidi="ar-YE"/>
        </w:rPr>
        <w:t>الامام،</w:t>
      </w:r>
      <w:r w:rsidRPr="00112A11">
        <w:rPr>
          <w:sz w:val="32"/>
          <w:szCs w:val="32"/>
          <w:rtl/>
          <w:lang w:bidi="ar-YE"/>
        </w:rPr>
        <w:t xml:space="preserve"> </w:t>
      </w:r>
      <w:r w:rsidRPr="00112A11">
        <w:rPr>
          <w:rFonts w:hint="eastAsia"/>
          <w:sz w:val="32"/>
          <w:szCs w:val="32"/>
          <w:rtl/>
          <w:lang w:bidi="ar-YE"/>
        </w:rPr>
        <w:t>كلية</w:t>
      </w:r>
      <w:r w:rsidRPr="00112A11">
        <w:rPr>
          <w:sz w:val="32"/>
          <w:szCs w:val="32"/>
          <w:rtl/>
          <w:lang w:bidi="ar-YE"/>
        </w:rPr>
        <w:t xml:space="preserve"> </w:t>
      </w:r>
      <w:r w:rsidRPr="00112A11">
        <w:rPr>
          <w:rFonts w:hint="eastAsia"/>
          <w:sz w:val="32"/>
          <w:szCs w:val="32"/>
          <w:rtl/>
          <w:lang w:bidi="ar-YE"/>
        </w:rPr>
        <w:t>اصول</w:t>
      </w:r>
      <w:r w:rsidRPr="00112A11">
        <w:rPr>
          <w:sz w:val="32"/>
          <w:szCs w:val="32"/>
          <w:rtl/>
          <w:lang w:bidi="ar-YE"/>
        </w:rPr>
        <w:t xml:space="preserve"> </w:t>
      </w:r>
      <w:r w:rsidRPr="00112A11">
        <w:rPr>
          <w:rFonts w:hint="eastAsia"/>
          <w:sz w:val="32"/>
          <w:szCs w:val="32"/>
          <w:rtl/>
          <w:lang w:bidi="ar-YE"/>
        </w:rPr>
        <w:t>الدين</w:t>
      </w:r>
      <w:r w:rsidRPr="00112A11">
        <w:rPr>
          <w:sz w:val="32"/>
          <w:szCs w:val="32"/>
          <w:rtl/>
          <w:lang w:bidi="ar-YE"/>
        </w:rPr>
        <w:t xml:space="preserve">- </w:t>
      </w:r>
      <w:r w:rsidRPr="00112A11">
        <w:rPr>
          <w:rFonts w:hint="eastAsia"/>
          <w:sz w:val="32"/>
          <w:szCs w:val="32"/>
          <w:rtl/>
          <w:lang w:bidi="ar-YE"/>
        </w:rPr>
        <w:t>قسم</w:t>
      </w:r>
      <w:r w:rsidRPr="00112A11">
        <w:rPr>
          <w:sz w:val="32"/>
          <w:szCs w:val="32"/>
          <w:rtl/>
          <w:lang w:bidi="ar-YE"/>
        </w:rPr>
        <w:t xml:space="preserve"> </w:t>
      </w:r>
      <w:r w:rsidRPr="00112A11">
        <w:rPr>
          <w:rFonts w:hint="eastAsia"/>
          <w:sz w:val="32"/>
          <w:szCs w:val="32"/>
          <w:rtl/>
          <w:lang w:bidi="ar-YE"/>
        </w:rPr>
        <w:t>القرآن</w:t>
      </w:r>
      <w:r w:rsidRPr="00112A11">
        <w:rPr>
          <w:sz w:val="32"/>
          <w:szCs w:val="32"/>
          <w:rtl/>
          <w:lang w:bidi="ar-YE"/>
        </w:rPr>
        <w:t xml:space="preserve"> </w:t>
      </w:r>
      <w:r w:rsidRPr="00112A11">
        <w:rPr>
          <w:rFonts w:hint="eastAsia"/>
          <w:sz w:val="32"/>
          <w:szCs w:val="32"/>
          <w:rtl/>
          <w:lang w:bidi="ar-YE"/>
        </w:rPr>
        <w:t>وعلومه،</w:t>
      </w:r>
      <w:r w:rsidRPr="00112A11">
        <w:rPr>
          <w:sz w:val="32"/>
          <w:szCs w:val="32"/>
          <w:rtl/>
          <w:lang w:bidi="ar-YE"/>
        </w:rPr>
        <w:t xml:space="preserve"> </w:t>
      </w:r>
      <w:r w:rsidRPr="00112A11">
        <w:rPr>
          <w:rFonts w:hint="eastAsia"/>
          <w:sz w:val="32"/>
          <w:szCs w:val="32"/>
          <w:rtl/>
          <w:lang w:bidi="ar-YE"/>
        </w:rPr>
        <w:t>الرياض،</w:t>
      </w:r>
      <w:r w:rsidRPr="00112A11">
        <w:rPr>
          <w:sz w:val="32"/>
          <w:szCs w:val="32"/>
          <w:rtl/>
          <w:lang w:bidi="ar-YE"/>
        </w:rPr>
        <w:t xml:space="preserve"> </w:t>
      </w:r>
      <w:r w:rsidRPr="00112A11">
        <w:rPr>
          <w:rFonts w:hint="eastAsia"/>
          <w:sz w:val="32"/>
          <w:szCs w:val="32"/>
          <w:rtl/>
          <w:lang w:bidi="ar-YE"/>
        </w:rPr>
        <w:t>مكتبة</w:t>
      </w:r>
      <w:r w:rsidRPr="00112A11">
        <w:rPr>
          <w:sz w:val="32"/>
          <w:szCs w:val="32"/>
          <w:rtl/>
          <w:lang w:bidi="ar-YE"/>
        </w:rPr>
        <w:t xml:space="preserve"> </w:t>
      </w:r>
      <w:r w:rsidRPr="00112A11">
        <w:rPr>
          <w:rFonts w:hint="eastAsia"/>
          <w:sz w:val="32"/>
          <w:szCs w:val="32"/>
          <w:rtl/>
          <w:lang w:bidi="ar-YE"/>
        </w:rPr>
        <w:t>الرشد،</w:t>
      </w:r>
      <w:r w:rsidRPr="00112A11">
        <w:rPr>
          <w:sz w:val="32"/>
          <w:szCs w:val="32"/>
          <w:rtl/>
          <w:lang w:bidi="ar-YE"/>
        </w:rPr>
        <w:t xml:space="preserve"> </w:t>
      </w:r>
      <w:r w:rsidRPr="00112A11">
        <w:rPr>
          <w:rFonts w:hint="eastAsia"/>
          <w:sz w:val="32"/>
          <w:szCs w:val="32"/>
          <w:rtl/>
          <w:lang w:bidi="ar-YE"/>
        </w:rPr>
        <w:t>ط</w:t>
      </w:r>
      <w:r w:rsidRPr="00112A11">
        <w:rPr>
          <w:sz w:val="32"/>
          <w:szCs w:val="32"/>
          <w:rtl/>
          <w:lang w:bidi="ar-YE"/>
        </w:rPr>
        <w:t>2</w:t>
      </w:r>
      <w:r w:rsidRPr="00112A11">
        <w:rPr>
          <w:sz w:val="32"/>
          <w:szCs w:val="32"/>
        </w:rPr>
        <w:t>.</w:t>
      </w:r>
      <w:r w:rsidRPr="00112A11">
        <w:rPr>
          <w:rFonts w:hint="cs"/>
          <w:sz w:val="32"/>
          <w:szCs w:val="32"/>
        </w:rPr>
        <w:t xml:space="preserve"> </w:t>
      </w:r>
    </w:p>
    <w:p w:rsidR="00F74A99" w:rsidRPr="00112A11" w:rsidRDefault="00F74A99" w:rsidP="00312C9B">
      <w:pPr>
        <w:pStyle w:val="FootnoteText"/>
        <w:numPr>
          <w:ilvl w:val="0"/>
          <w:numId w:val="16"/>
        </w:numPr>
        <w:jc w:val="both"/>
        <w:rPr>
          <w:sz w:val="32"/>
          <w:szCs w:val="32"/>
        </w:rPr>
      </w:pPr>
      <w:r w:rsidRPr="00112A11">
        <w:rPr>
          <w:rFonts w:hint="cs"/>
          <w:sz w:val="32"/>
          <w:szCs w:val="32"/>
          <w:rtl/>
        </w:rPr>
        <w:t xml:space="preserve">السيوطي (ت:911ه)، جلال الدين عبد الرحمن بن أبي بكر (د.ت): </w:t>
      </w:r>
      <w:r w:rsidRPr="00112A11">
        <w:rPr>
          <w:b/>
          <w:bCs/>
          <w:sz w:val="32"/>
          <w:szCs w:val="32"/>
          <w:rtl/>
        </w:rPr>
        <w:t>الدر المنثور</w:t>
      </w:r>
      <w:r w:rsidRPr="00112A11">
        <w:rPr>
          <w:rFonts w:hint="cs"/>
          <w:b/>
          <w:bCs/>
          <w:sz w:val="32"/>
          <w:szCs w:val="32"/>
          <w:rtl/>
        </w:rPr>
        <w:t xml:space="preserve"> في التفسير بالمأثور</w:t>
      </w:r>
      <w:r w:rsidRPr="00112A11">
        <w:rPr>
          <w:rFonts w:hint="cs"/>
          <w:sz w:val="32"/>
          <w:szCs w:val="32"/>
          <w:rtl/>
        </w:rPr>
        <w:t>، بيروت، دار الفكر</w:t>
      </w:r>
      <w:r w:rsidRPr="00112A11">
        <w:rPr>
          <w:sz w:val="32"/>
          <w:szCs w:val="32"/>
          <w:rtl/>
        </w:rPr>
        <w:fldChar w:fldCharType="begin"/>
      </w:r>
      <w:r w:rsidRPr="00112A11">
        <w:rPr>
          <w:sz w:val="32"/>
          <w:szCs w:val="32"/>
        </w:rPr>
        <w:instrText xml:space="preserve"> XE "</w:instrText>
      </w:r>
      <w:r w:rsidRPr="00112A11">
        <w:rPr>
          <w:rFonts w:hint="cs"/>
          <w:sz w:val="32"/>
          <w:szCs w:val="32"/>
          <w:rtl/>
        </w:rPr>
        <w:instrText>=السيوطي ت911ه، جلال الدين عبد الرحمن بن أبي بكر، د.ت =</w:instrText>
      </w:r>
      <w:r w:rsidRPr="00112A11">
        <w:rPr>
          <w:b/>
          <w:bCs/>
          <w:sz w:val="32"/>
          <w:szCs w:val="32"/>
          <w:rtl/>
        </w:rPr>
        <w:instrText>الدر المنثور</w:instrText>
      </w:r>
      <w:r w:rsidRPr="00112A11">
        <w:rPr>
          <w:rFonts w:hint="cs"/>
          <w:b/>
          <w:bCs/>
          <w:sz w:val="32"/>
          <w:szCs w:val="32"/>
          <w:rtl/>
        </w:rPr>
        <w:instrText xml:space="preserve"> في التفسير بالمأثور</w:instrText>
      </w:r>
      <w:r w:rsidRPr="00112A11">
        <w:rPr>
          <w:rFonts w:hint="cs"/>
          <w:sz w:val="32"/>
          <w:szCs w:val="32"/>
          <w:rtl/>
        </w:rPr>
        <w:instrText>، بيروت، دار الفكر.</w:instrText>
      </w:r>
      <w:r w:rsidRPr="00112A11">
        <w:rPr>
          <w:sz w:val="32"/>
          <w:szCs w:val="32"/>
        </w:rPr>
        <w:instrText xml:space="preserve">" </w:instrText>
      </w:r>
      <w:r w:rsidRPr="00112A11">
        <w:rPr>
          <w:sz w:val="32"/>
          <w:szCs w:val="32"/>
          <w:rtl/>
        </w:rPr>
        <w:fldChar w:fldCharType="end"/>
      </w:r>
      <w:r w:rsidRPr="00112A11">
        <w:rPr>
          <w:sz w:val="32"/>
          <w:szCs w:val="32"/>
          <w:rtl/>
        </w:rPr>
        <w:t>.</w:t>
      </w:r>
    </w:p>
    <w:p w:rsidR="00F74A99" w:rsidRPr="00112A11" w:rsidRDefault="00F74A99" w:rsidP="00312C9B">
      <w:pPr>
        <w:pStyle w:val="FootnoteText"/>
        <w:numPr>
          <w:ilvl w:val="0"/>
          <w:numId w:val="16"/>
        </w:numPr>
        <w:jc w:val="both"/>
        <w:rPr>
          <w:sz w:val="32"/>
          <w:szCs w:val="32"/>
        </w:rPr>
      </w:pPr>
      <w:r w:rsidRPr="00112A11">
        <w:rPr>
          <w:rFonts w:hint="eastAsia"/>
          <w:sz w:val="32"/>
          <w:szCs w:val="32"/>
          <w:rtl/>
          <w:lang w:bidi="ar-YE"/>
        </w:rPr>
        <w:t>السيوطي</w:t>
      </w:r>
      <w:r w:rsidRPr="00112A11">
        <w:rPr>
          <w:sz w:val="32"/>
          <w:szCs w:val="32"/>
          <w:rtl/>
          <w:lang w:bidi="ar-YE"/>
        </w:rPr>
        <w:t xml:space="preserve"> </w:t>
      </w:r>
      <w:r w:rsidRPr="00112A11">
        <w:rPr>
          <w:rFonts w:hint="eastAsia"/>
          <w:sz w:val="32"/>
          <w:szCs w:val="32"/>
          <w:rtl/>
          <w:lang w:bidi="ar-YE"/>
        </w:rPr>
        <w:t>ت</w:t>
      </w:r>
      <w:r w:rsidRPr="00112A11">
        <w:rPr>
          <w:sz w:val="32"/>
          <w:szCs w:val="32"/>
          <w:rtl/>
          <w:lang w:bidi="ar-YE"/>
        </w:rPr>
        <w:t>911</w:t>
      </w:r>
      <w:r w:rsidRPr="00112A11">
        <w:rPr>
          <w:rFonts w:hint="eastAsia"/>
          <w:sz w:val="32"/>
          <w:szCs w:val="32"/>
          <w:rtl/>
          <w:lang w:bidi="ar-YE"/>
        </w:rPr>
        <w:t>،</w:t>
      </w:r>
      <w:r w:rsidRPr="00112A11">
        <w:rPr>
          <w:sz w:val="32"/>
          <w:szCs w:val="32"/>
          <w:rtl/>
          <w:lang w:bidi="ar-YE"/>
        </w:rPr>
        <w:t xml:space="preserve"> </w:t>
      </w:r>
      <w:r w:rsidRPr="00112A11">
        <w:rPr>
          <w:rFonts w:hint="eastAsia"/>
          <w:sz w:val="32"/>
          <w:szCs w:val="32"/>
          <w:rtl/>
          <w:lang w:bidi="ar-YE"/>
        </w:rPr>
        <w:t>جلال</w:t>
      </w:r>
      <w:r w:rsidRPr="00112A11">
        <w:rPr>
          <w:sz w:val="32"/>
          <w:szCs w:val="32"/>
          <w:rtl/>
          <w:lang w:bidi="ar-YE"/>
        </w:rPr>
        <w:t xml:space="preserve"> </w:t>
      </w:r>
      <w:r w:rsidRPr="00112A11">
        <w:rPr>
          <w:rFonts w:hint="eastAsia"/>
          <w:sz w:val="32"/>
          <w:szCs w:val="32"/>
          <w:rtl/>
          <w:lang w:bidi="ar-YE"/>
        </w:rPr>
        <w:t>الدين</w:t>
      </w:r>
      <w:r w:rsidRPr="00112A11">
        <w:rPr>
          <w:sz w:val="32"/>
          <w:szCs w:val="32"/>
        </w:rPr>
        <w:t xml:space="preserve"> </w:t>
      </w:r>
      <w:r w:rsidRPr="00112A11">
        <w:rPr>
          <w:rFonts w:hint="eastAsia"/>
          <w:sz w:val="32"/>
          <w:szCs w:val="32"/>
          <w:rtl/>
          <w:lang w:bidi="ar-YE"/>
        </w:rPr>
        <w:t>عبد</w:t>
      </w:r>
      <w:r w:rsidRPr="00112A11">
        <w:rPr>
          <w:sz w:val="32"/>
          <w:szCs w:val="32"/>
          <w:rtl/>
          <w:lang w:bidi="ar-YE"/>
        </w:rPr>
        <w:t xml:space="preserve"> </w:t>
      </w:r>
      <w:r w:rsidRPr="00112A11">
        <w:rPr>
          <w:rFonts w:hint="eastAsia"/>
          <w:sz w:val="32"/>
          <w:szCs w:val="32"/>
          <w:rtl/>
          <w:lang w:bidi="ar-YE"/>
        </w:rPr>
        <w:t>الرحمن</w:t>
      </w:r>
      <w:r w:rsidRPr="00112A11">
        <w:rPr>
          <w:sz w:val="32"/>
          <w:szCs w:val="32"/>
          <w:rtl/>
          <w:lang w:bidi="ar-YE"/>
        </w:rPr>
        <w:t xml:space="preserve"> </w:t>
      </w:r>
      <w:r w:rsidRPr="00112A11">
        <w:rPr>
          <w:rFonts w:hint="eastAsia"/>
          <w:sz w:val="32"/>
          <w:szCs w:val="32"/>
          <w:rtl/>
          <w:lang w:bidi="ar-YE"/>
        </w:rPr>
        <w:t>بن</w:t>
      </w:r>
      <w:r w:rsidRPr="00112A11">
        <w:rPr>
          <w:sz w:val="32"/>
          <w:szCs w:val="32"/>
          <w:rtl/>
          <w:lang w:bidi="ar-YE"/>
        </w:rPr>
        <w:t xml:space="preserve"> </w:t>
      </w:r>
      <w:r w:rsidRPr="00112A11">
        <w:rPr>
          <w:rFonts w:hint="eastAsia"/>
          <w:sz w:val="32"/>
          <w:szCs w:val="32"/>
          <w:rtl/>
          <w:lang w:bidi="ar-YE"/>
        </w:rPr>
        <w:t>أبي</w:t>
      </w:r>
      <w:r w:rsidRPr="00112A11">
        <w:rPr>
          <w:sz w:val="32"/>
          <w:szCs w:val="32"/>
          <w:rtl/>
          <w:lang w:bidi="ar-YE"/>
        </w:rPr>
        <w:t xml:space="preserve"> </w:t>
      </w:r>
      <w:r w:rsidRPr="00112A11">
        <w:rPr>
          <w:rFonts w:hint="eastAsia"/>
          <w:sz w:val="32"/>
          <w:szCs w:val="32"/>
          <w:rtl/>
          <w:lang w:bidi="ar-YE"/>
        </w:rPr>
        <w:t>بكر،</w:t>
      </w:r>
      <w:r w:rsidRPr="00112A11">
        <w:rPr>
          <w:sz w:val="32"/>
          <w:szCs w:val="32"/>
          <w:rtl/>
          <w:lang w:bidi="ar-YE"/>
        </w:rPr>
        <w:t xml:space="preserve"> </w:t>
      </w:r>
      <w:r w:rsidRPr="00112A11">
        <w:rPr>
          <w:rFonts w:hint="eastAsia"/>
          <w:sz w:val="32"/>
          <w:szCs w:val="32"/>
          <w:rtl/>
          <w:lang w:bidi="ar-YE"/>
        </w:rPr>
        <w:t>تحقيق،</w:t>
      </w:r>
      <w:r w:rsidRPr="00112A11">
        <w:rPr>
          <w:sz w:val="32"/>
          <w:szCs w:val="32"/>
          <w:rtl/>
          <w:lang w:bidi="ar-YE"/>
        </w:rPr>
        <w:t xml:space="preserve"> </w:t>
      </w:r>
      <w:r w:rsidRPr="00112A11">
        <w:rPr>
          <w:rFonts w:hint="eastAsia"/>
          <w:sz w:val="32"/>
          <w:szCs w:val="32"/>
          <w:rtl/>
          <w:lang w:bidi="ar-YE"/>
        </w:rPr>
        <w:t>إبراهيم،</w:t>
      </w:r>
      <w:r w:rsidRPr="00112A11">
        <w:rPr>
          <w:sz w:val="32"/>
          <w:szCs w:val="32"/>
          <w:rtl/>
          <w:lang w:bidi="ar-YE"/>
        </w:rPr>
        <w:t xml:space="preserve"> </w:t>
      </w:r>
      <w:r w:rsidRPr="00112A11">
        <w:rPr>
          <w:rFonts w:hint="eastAsia"/>
          <w:sz w:val="32"/>
          <w:szCs w:val="32"/>
          <w:rtl/>
          <w:lang w:bidi="ar-YE"/>
        </w:rPr>
        <w:t>محمد</w:t>
      </w:r>
      <w:r w:rsidRPr="00112A11">
        <w:rPr>
          <w:sz w:val="32"/>
          <w:szCs w:val="32"/>
          <w:rtl/>
          <w:lang w:bidi="ar-YE"/>
        </w:rPr>
        <w:t xml:space="preserve"> </w:t>
      </w:r>
      <w:r w:rsidRPr="00112A11">
        <w:rPr>
          <w:rFonts w:hint="eastAsia"/>
          <w:sz w:val="32"/>
          <w:szCs w:val="32"/>
          <w:rtl/>
          <w:lang w:bidi="ar-YE"/>
        </w:rPr>
        <w:t>أبو</w:t>
      </w:r>
      <w:r w:rsidRPr="00112A11">
        <w:rPr>
          <w:sz w:val="32"/>
          <w:szCs w:val="32"/>
          <w:rtl/>
          <w:lang w:bidi="ar-YE"/>
        </w:rPr>
        <w:t xml:space="preserve"> </w:t>
      </w:r>
      <w:r w:rsidRPr="00112A11">
        <w:rPr>
          <w:rFonts w:hint="eastAsia"/>
          <w:sz w:val="32"/>
          <w:szCs w:val="32"/>
          <w:rtl/>
          <w:lang w:bidi="ar-YE"/>
        </w:rPr>
        <w:t>الفضل،</w:t>
      </w:r>
      <w:r w:rsidRPr="00112A11">
        <w:rPr>
          <w:sz w:val="32"/>
          <w:szCs w:val="32"/>
        </w:rPr>
        <w:t xml:space="preserve"> 1974</w:t>
      </w:r>
      <w:r w:rsidRPr="00112A11">
        <w:rPr>
          <w:rFonts w:hint="eastAsia"/>
          <w:sz w:val="32"/>
          <w:szCs w:val="32"/>
          <w:rtl/>
          <w:lang w:bidi="ar-YE"/>
        </w:rPr>
        <w:t>م</w:t>
      </w:r>
      <w:r w:rsidRPr="00112A11">
        <w:rPr>
          <w:sz w:val="32"/>
          <w:szCs w:val="32"/>
        </w:rPr>
        <w:t xml:space="preserve"> =</w:t>
      </w:r>
      <w:r w:rsidRPr="00112A11">
        <w:rPr>
          <w:rFonts w:hint="eastAsia"/>
          <w:b/>
          <w:bCs/>
          <w:sz w:val="32"/>
          <w:szCs w:val="32"/>
          <w:rtl/>
          <w:lang w:bidi="ar-YE"/>
        </w:rPr>
        <w:t>الإتقان</w:t>
      </w:r>
      <w:r w:rsidRPr="00112A11">
        <w:rPr>
          <w:b/>
          <w:bCs/>
          <w:sz w:val="32"/>
          <w:szCs w:val="32"/>
          <w:rtl/>
          <w:lang w:bidi="ar-YE"/>
        </w:rPr>
        <w:t xml:space="preserve"> </w:t>
      </w:r>
      <w:r w:rsidRPr="00112A11">
        <w:rPr>
          <w:rFonts w:hint="eastAsia"/>
          <w:b/>
          <w:bCs/>
          <w:sz w:val="32"/>
          <w:szCs w:val="32"/>
          <w:rtl/>
          <w:lang w:bidi="ar-YE"/>
        </w:rPr>
        <w:t>في</w:t>
      </w:r>
      <w:r w:rsidRPr="00112A11">
        <w:rPr>
          <w:b/>
          <w:bCs/>
          <w:sz w:val="32"/>
          <w:szCs w:val="32"/>
          <w:rtl/>
          <w:lang w:bidi="ar-YE"/>
        </w:rPr>
        <w:t xml:space="preserve"> </w:t>
      </w:r>
      <w:r w:rsidRPr="00112A11">
        <w:rPr>
          <w:rFonts w:hint="eastAsia"/>
          <w:b/>
          <w:bCs/>
          <w:sz w:val="32"/>
          <w:szCs w:val="32"/>
          <w:rtl/>
          <w:lang w:bidi="ar-YE"/>
        </w:rPr>
        <w:t>علوم</w:t>
      </w:r>
      <w:r w:rsidRPr="00112A11">
        <w:rPr>
          <w:b/>
          <w:bCs/>
          <w:sz w:val="32"/>
          <w:szCs w:val="32"/>
          <w:rtl/>
          <w:lang w:bidi="ar-YE"/>
        </w:rPr>
        <w:t xml:space="preserve"> </w:t>
      </w:r>
      <w:r w:rsidRPr="00112A11">
        <w:rPr>
          <w:rFonts w:hint="eastAsia"/>
          <w:b/>
          <w:bCs/>
          <w:sz w:val="32"/>
          <w:szCs w:val="32"/>
          <w:rtl/>
          <w:lang w:bidi="ar-YE"/>
        </w:rPr>
        <w:t>القرآن،</w:t>
      </w:r>
      <w:r w:rsidRPr="00112A11">
        <w:rPr>
          <w:sz w:val="32"/>
          <w:szCs w:val="32"/>
          <w:rtl/>
          <w:lang w:bidi="ar-YE"/>
        </w:rPr>
        <w:t xml:space="preserve"> </w:t>
      </w:r>
      <w:r w:rsidRPr="00112A11">
        <w:rPr>
          <w:rFonts w:hint="eastAsia"/>
          <w:sz w:val="32"/>
          <w:szCs w:val="32"/>
          <w:rtl/>
          <w:lang w:bidi="ar-YE"/>
        </w:rPr>
        <w:t>الهيئة</w:t>
      </w:r>
      <w:r w:rsidRPr="00112A11">
        <w:rPr>
          <w:sz w:val="32"/>
          <w:szCs w:val="32"/>
          <w:rtl/>
          <w:lang w:bidi="ar-YE"/>
        </w:rPr>
        <w:t xml:space="preserve"> </w:t>
      </w:r>
      <w:r w:rsidRPr="00112A11">
        <w:rPr>
          <w:rFonts w:hint="eastAsia"/>
          <w:sz w:val="32"/>
          <w:szCs w:val="32"/>
          <w:rtl/>
          <w:lang w:bidi="ar-YE"/>
        </w:rPr>
        <w:t>المصرية</w:t>
      </w:r>
      <w:r w:rsidRPr="00112A11">
        <w:rPr>
          <w:sz w:val="32"/>
          <w:szCs w:val="32"/>
          <w:rtl/>
          <w:lang w:bidi="ar-YE"/>
        </w:rPr>
        <w:t xml:space="preserve"> </w:t>
      </w:r>
      <w:r w:rsidRPr="00112A11">
        <w:rPr>
          <w:rFonts w:hint="eastAsia"/>
          <w:sz w:val="32"/>
          <w:szCs w:val="32"/>
          <w:rtl/>
          <w:lang w:bidi="ar-YE"/>
        </w:rPr>
        <w:t>العامة</w:t>
      </w:r>
      <w:r w:rsidRPr="00112A11">
        <w:rPr>
          <w:sz w:val="32"/>
          <w:szCs w:val="32"/>
          <w:rtl/>
          <w:lang w:bidi="ar-YE"/>
        </w:rPr>
        <w:t xml:space="preserve"> </w:t>
      </w:r>
      <w:r w:rsidRPr="00112A11">
        <w:rPr>
          <w:rFonts w:hint="eastAsia"/>
          <w:sz w:val="32"/>
          <w:szCs w:val="32"/>
          <w:rtl/>
          <w:lang w:bidi="ar-YE"/>
        </w:rPr>
        <w:t>للكتاب</w:t>
      </w:r>
      <w:r w:rsidRPr="00112A11">
        <w:rPr>
          <w:rFonts w:hint="cs"/>
          <w:sz w:val="32"/>
          <w:szCs w:val="32"/>
          <w:rtl/>
          <w:lang w:bidi="ar-YE"/>
        </w:rPr>
        <w:t xml:space="preserve"> .</w:t>
      </w:r>
    </w:p>
    <w:p w:rsidR="00F74A99" w:rsidRPr="00112A11" w:rsidRDefault="00F74A99" w:rsidP="00312C9B">
      <w:pPr>
        <w:pStyle w:val="FootnoteText"/>
        <w:numPr>
          <w:ilvl w:val="0"/>
          <w:numId w:val="16"/>
        </w:numPr>
        <w:jc w:val="both"/>
        <w:rPr>
          <w:sz w:val="32"/>
          <w:szCs w:val="32"/>
        </w:rPr>
      </w:pPr>
      <w:r w:rsidRPr="00112A11">
        <w:rPr>
          <w:rFonts w:hint="cs"/>
          <w:sz w:val="32"/>
          <w:szCs w:val="32"/>
          <w:rtl/>
        </w:rPr>
        <w:t xml:space="preserve">الصفاقسي (ت:1118ه)، أبو الحسن </w:t>
      </w:r>
      <w:r w:rsidRPr="00112A11">
        <w:rPr>
          <w:rFonts w:ascii="Calibri" w:hAnsi="Calibri"/>
          <w:sz w:val="32"/>
          <w:szCs w:val="32"/>
          <w:rtl/>
          <w:lang w:bidi="ar-YE"/>
        </w:rPr>
        <w:t>علي بن محمد بن سالم</w:t>
      </w:r>
      <w:r w:rsidRPr="00112A11">
        <w:rPr>
          <w:rFonts w:ascii="Calibri" w:hAnsi="Calibri" w:hint="cs"/>
          <w:sz w:val="32"/>
          <w:szCs w:val="32"/>
          <w:rtl/>
          <w:lang w:bidi="ar-YE"/>
        </w:rPr>
        <w:t xml:space="preserve"> </w:t>
      </w:r>
      <w:r w:rsidRPr="00112A11">
        <w:rPr>
          <w:rFonts w:ascii="Calibri" w:hAnsi="Calibri"/>
          <w:sz w:val="32"/>
          <w:szCs w:val="32"/>
          <w:rtl/>
          <w:lang w:bidi="ar-YE"/>
        </w:rPr>
        <w:t xml:space="preserve">النوري </w:t>
      </w:r>
      <w:r w:rsidRPr="00112A11">
        <w:rPr>
          <w:rFonts w:ascii="Calibri" w:hAnsi="Calibri" w:hint="cs"/>
          <w:sz w:val="32"/>
          <w:szCs w:val="32"/>
          <w:rtl/>
          <w:lang w:bidi="ar-YE"/>
        </w:rPr>
        <w:t xml:space="preserve">، تحقيق، النيفر، </w:t>
      </w:r>
      <w:r w:rsidRPr="00112A11">
        <w:rPr>
          <w:rFonts w:ascii="Calibri" w:hAnsi="Calibri"/>
          <w:sz w:val="32"/>
          <w:szCs w:val="32"/>
          <w:rtl/>
          <w:lang w:bidi="ar-YE"/>
        </w:rPr>
        <w:t>محمد الشاذلي</w:t>
      </w:r>
      <w:r w:rsidRPr="00112A11">
        <w:rPr>
          <w:rFonts w:ascii="Calibri" w:hAnsi="Calibri" w:hint="cs"/>
          <w:sz w:val="32"/>
          <w:szCs w:val="32"/>
          <w:rtl/>
          <w:lang w:bidi="ar-YE"/>
        </w:rPr>
        <w:t xml:space="preserve"> (د.ت):</w:t>
      </w:r>
      <w:r w:rsidRPr="00112A11">
        <w:rPr>
          <w:rFonts w:ascii="Calibri" w:hAnsi="Calibri"/>
          <w:b/>
          <w:bCs/>
          <w:sz w:val="32"/>
          <w:szCs w:val="32"/>
          <w:rtl/>
          <w:lang w:bidi="ar-YE"/>
        </w:rPr>
        <w:t xml:space="preserve"> تنبيه الغافلين وإرشاد الجاهلين عما يقع لهم من الخطأ حال تلاوتهم لكتاب الله المبين</w:t>
      </w:r>
      <w:r w:rsidRPr="00112A11">
        <w:rPr>
          <w:rFonts w:ascii="Calibri" w:hAnsi="Calibri" w:hint="cs"/>
          <w:b/>
          <w:bCs/>
          <w:sz w:val="32"/>
          <w:szCs w:val="32"/>
          <w:rtl/>
          <w:lang w:bidi="ar-YE"/>
        </w:rPr>
        <w:t xml:space="preserve">، </w:t>
      </w:r>
      <w:r w:rsidRPr="00112A11">
        <w:rPr>
          <w:rFonts w:ascii="Calibri" w:hAnsi="Calibri" w:hint="cs"/>
          <w:sz w:val="32"/>
          <w:szCs w:val="32"/>
          <w:rtl/>
          <w:lang w:bidi="ar-YE"/>
        </w:rPr>
        <w:t xml:space="preserve">الناشر: </w:t>
      </w:r>
      <w:r w:rsidRPr="00112A11">
        <w:rPr>
          <w:rFonts w:ascii="Calibri" w:hAnsi="Calibri"/>
          <w:sz w:val="32"/>
          <w:szCs w:val="32"/>
          <w:rtl/>
          <w:lang w:bidi="ar-YE"/>
        </w:rPr>
        <w:t>مؤسسات عبد الكريم بن عبد الله</w:t>
      </w:r>
      <w:r w:rsidRPr="00112A11">
        <w:rPr>
          <w:rFonts w:ascii="Calibri" w:hAnsi="Calibri" w:hint="cs"/>
          <w:sz w:val="32"/>
          <w:szCs w:val="32"/>
          <w:rtl/>
          <w:lang w:bidi="ar-YE"/>
        </w:rPr>
        <w:t>.</w:t>
      </w:r>
      <w:r w:rsidRPr="00112A11">
        <w:rPr>
          <w:rFonts w:hint="cs"/>
          <w:sz w:val="32"/>
          <w:szCs w:val="32"/>
        </w:rPr>
        <w:t xml:space="preserve"> </w:t>
      </w:r>
    </w:p>
    <w:p w:rsidR="00F74A99" w:rsidRPr="00112A11" w:rsidRDefault="00F74A99" w:rsidP="00312C9B">
      <w:pPr>
        <w:pStyle w:val="FootnoteText"/>
        <w:numPr>
          <w:ilvl w:val="0"/>
          <w:numId w:val="16"/>
        </w:numPr>
        <w:jc w:val="both"/>
        <w:rPr>
          <w:sz w:val="32"/>
          <w:szCs w:val="32"/>
        </w:rPr>
      </w:pPr>
      <w:r w:rsidRPr="00112A11">
        <w:rPr>
          <w:rFonts w:hint="cs"/>
          <w:sz w:val="32"/>
          <w:szCs w:val="32"/>
          <w:rtl/>
        </w:rPr>
        <w:t>الطيار، مساعد بن سليمان (1431ه ):</w:t>
      </w:r>
      <w:r w:rsidRPr="00112A11">
        <w:rPr>
          <w:b/>
          <w:bCs/>
          <w:sz w:val="32"/>
          <w:szCs w:val="32"/>
          <w:rtl/>
        </w:rPr>
        <w:t>وقوف القرآن وأثرها في التفسير</w:t>
      </w:r>
      <w:r w:rsidRPr="00112A11">
        <w:rPr>
          <w:rFonts w:hint="cs"/>
          <w:sz w:val="32"/>
          <w:szCs w:val="32"/>
          <w:rtl/>
        </w:rPr>
        <w:t>، المملكة العربية السعودية، وزارة الشوؤن الإسلامية والأوقاف، مجمع الملك فهد لطباعة المصحف الشريف .</w:t>
      </w:r>
    </w:p>
    <w:p w:rsidR="00F74A99" w:rsidRPr="00112A11" w:rsidRDefault="00F74A99" w:rsidP="00312C9B">
      <w:pPr>
        <w:pStyle w:val="FootnoteText"/>
        <w:numPr>
          <w:ilvl w:val="0"/>
          <w:numId w:val="16"/>
        </w:numPr>
        <w:jc w:val="both"/>
        <w:rPr>
          <w:sz w:val="32"/>
          <w:szCs w:val="32"/>
          <w:rtl/>
        </w:rPr>
      </w:pPr>
      <w:r w:rsidRPr="00112A11">
        <w:rPr>
          <w:rFonts w:hint="cs"/>
          <w:sz w:val="32"/>
          <w:szCs w:val="32"/>
          <w:rtl/>
          <w:lang w:bidi="ar-JO"/>
        </w:rPr>
        <w:t xml:space="preserve">الفيروزآبادي (ت:817)، مجد الدين محمد بن يعقوب، تحقيق: مكتب تحقيق التراث في مؤسسة الرسالة بإشراف العرقوسي، محمد نعيم (2005م): </w:t>
      </w:r>
      <w:r w:rsidRPr="00112A11">
        <w:rPr>
          <w:rFonts w:hint="eastAsia"/>
          <w:b/>
          <w:bCs/>
          <w:sz w:val="32"/>
          <w:szCs w:val="32"/>
          <w:rtl/>
          <w:lang w:bidi="ar-JO"/>
        </w:rPr>
        <w:t>القاموس</w:t>
      </w:r>
      <w:r w:rsidRPr="00112A11">
        <w:rPr>
          <w:b/>
          <w:bCs/>
          <w:sz w:val="32"/>
          <w:szCs w:val="32"/>
          <w:lang w:bidi="ar-JO"/>
        </w:rPr>
        <w:t xml:space="preserve"> </w:t>
      </w:r>
      <w:r w:rsidRPr="00112A11">
        <w:rPr>
          <w:rFonts w:hint="eastAsia"/>
          <w:b/>
          <w:bCs/>
          <w:sz w:val="32"/>
          <w:szCs w:val="32"/>
          <w:rtl/>
          <w:lang w:bidi="ar-JO"/>
        </w:rPr>
        <w:t>المحيط</w:t>
      </w:r>
      <w:r w:rsidRPr="00112A11">
        <w:rPr>
          <w:rFonts w:hint="eastAsia"/>
          <w:sz w:val="32"/>
          <w:szCs w:val="32"/>
          <w:rtl/>
          <w:lang w:bidi="ar-JO"/>
        </w:rPr>
        <w:t>،</w:t>
      </w:r>
      <w:r w:rsidRPr="00112A11">
        <w:rPr>
          <w:sz w:val="32"/>
          <w:szCs w:val="32"/>
          <w:lang w:bidi="ar-JO"/>
        </w:rPr>
        <w:t xml:space="preserve"> </w:t>
      </w:r>
      <w:r w:rsidRPr="00112A11">
        <w:rPr>
          <w:rFonts w:hint="cs"/>
          <w:sz w:val="32"/>
          <w:szCs w:val="32"/>
          <w:rtl/>
          <w:lang w:bidi="ar-JO"/>
        </w:rPr>
        <w:t>بيروت، مؤسسة الرسالة</w:t>
      </w:r>
      <w:r w:rsidRPr="00112A11">
        <w:rPr>
          <w:rFonts w:hint="eastAsia"/>
          <w:sz w:val="32"/>
          <w:szCs w:val="32"/>
          <w:rtl/>
          <w:lang w:bidi="ar-JO"/>
        </w:rPr>
        <w:t>،</w:t>
      </w:r>
      <w:r w:rsidRPr="00112A11">
        <w:rPr>
          <w:rFonts w:hint="cs"/>
          <w:sz w:val="32"/>
          <w:szCs w:val="32"/>
          <w:rtl/>
          <w:lang w:bidi="ar-JO"/>
        </w:rPr>
        <w:t>ط8</w:t>
      </w:r>
      <w:r w:rsidRPr="00112A11">
        <w:rPr>
          <w:sz w:val="32"/>
          <w:szCs w:val="32"/>
          <w:rtl/>
          <w:lang w:bidi="ar-JO"/>
        </w:rPr>
        <w:fldChar w:fldCharType="begin"/>
      </w:r>
      <w:r w:rsidRPr="00112A11">
        <w:rPr>
          <w:sz w:val="32"/>
          <w:szCs w:val="32"/>
        </w:rPr>
        <w:instrText xml:space="preserve"> XE "</w:instrText>
      </w:r>
      <w:r w:rsidRPr="00112A11">
        <w:rPr>
          <w:rFonts w:hint="cs"/>
          <w:sz w:val="32"/>
          <w:szCs w:val="32"/>
          <w:rtl/>
          <w:lang w:bidi="ar-JO"/>
        </w:rPr>
        <w:instrText>=الفيروزآبادي، ت817ه، مجد الدين محمد بن يعقوب، تحقيق مكتب تحقيق التراث في مؤسسة الرسالة بإشراف العرقوسي، محمد نعيم، 2005م =</w:instrText>
      </w:r>
      <w:r w:rsidRPr="00112A11">
        <w:rPr>
          <w:rFonts w:hint="eastAsia"/>
          <w:b/>
          <w:bCs/>
          <w:sz w:val="32"/>
          <w:szCs w:val="32"/>
          <w:rtl/>
          <w:lang w:bidi="ar-JO"/>
        </w:rPr>
        <w:instrText>القاموسالمحيط</w:instrText>
      </w:r>
      <w:r w:rsidRPr="00112A11">
        <w:rPr>
          <w:rFonts w:hint="eastAsia"/>
          <w:sz w:val="32"/>
          <w:szCs w:val="32"/>
          <w:rtl/>
          <w:lang w:bidi="ar-JO"/>
        </w:rPr>
        <w:instrText>،</w:instrText>
      </w:r>
      <w:r w:rsidRPr="00112A11">
        <w:rPr>
          <w:rFonts w:hint="cs"/>
          <w:sz w:val="32"/>
          <w:szCs w:val="32"/>
          <w:rtl/>
          <w:lang w:bidi="ar-JO"/>
        </w:rPr>
        <w:instrText>بيروت، مؤسسة الرسالة</w:instrText>
      </w:r>
      <w:r w:rsidRPr="00112A11">
        <w:rPr>
          <w:rFonts w:hint="eastAsia"/>
          <w:sz w:val="32"/>
          <w:szCs w:val="32"/>
          <w:rtl/>
          <w:lang w:bidi="ar-JO"/>
        </w:rPr>
        <w:instrText>،</w:instrText>
      </w:r>
      <w:r w:rsidRPr="00112A11">
        <w:rPr>
          <w:rFonts w:hint="cs"/>
          <w:sz w:val="32"/>
          <w:szCs w:val="32"/>
          <w:rtl/>
          <w:lang w:bidi="ar-JO"/>
        </w:rPr>
        <w:instrText>ط8.</w:instrText>
      </w:r>
      <w:r w:rsidRPr="00112A11">
        <w:rPr>
          <w:sz w:val="32"/>
          <w:szCs w:val="32"/>
        </w:rPr>
        <w:instrText xml:space="preserve">" </w:instrText>
      </w:r>
      <w:r w:rsidRPr="00112A11">
        <w:rPr>
          <w:sz w:val="32"/>
          <w:szCs w:val="32"/>
          <w:rtl/>
          <w:lang w:bidi="ar-JO"/>
        </w:rPr>
        <w:fldChar w:fldCharType="end"/>
      </w:r>
      <w:r w:rsidRPr="00112A11">
        <w:rPr>
          <w:rFonts w:hint="cs"/>
          <w:sz w:val="32"/>
          <w:szCs w:val="32"/>
          <w:rtl/>
          <w:lang w:bidi="ar-JO"/>
        </w:rPr>
        <w:t xml:space="preserve"> .</w:t>
      </w:r>
    </w:p>
    <w:p w:rsidR="00F74A99" w:rsidRPr="00112A11" w:rsidRDefault="00F74A99" w:rsidP="003E4AFD">
      <w:pPr>
        <w:pStyle w:val="FootnoteText"/>
        <w:numPr>
          <w:ilvl w:val="0"/>
          <w:numId w:val="16"/>
        </w:numPr>
        <w:jc w:val="left"/>
        <w:rPr>
          <w:sz w:val="32"/>
          <w:szCs w:val="32"/>
        </w:rPr>
      </w:pPr>
      <w:r w:rsidRPr="00112A11">
        <w:rPr>
          <w:rFonts w:hint="cs"/>
          <w:sz w:val="32"/>
          <w:szCs w:val="32"/>
          <w:rtl/>
        </w:rPr>
        <w:t xml:space="preserve">قاري، </w:t>
      </w:r>
      <w:r w:rsidRPr="00112A11">
        <w:rPr>
          <w:sz w:val="32"/>
          <w:szCs w:val="32"/>
          <w:rtl/>
        </w:rPr>
        <w:t xml:space="preserve">د. عبد العزيز بن عبد الفتاح قارئ </w:t>
      </w:r>
      <w:r w:rsidRPr="00112A11">
        <w:rPr>
          <w:rFonts w:hint="cs"/>
          <w:sz w:val="32"/>
          <w:szCs w:val="32"/>
          <w:rtl/>
        </w:rPr>
        <w:t xml:space="preserve">، </w:t>
      </w:r>
      <w:r w:rsidRPr="00112A11">
        <w:rPr>
          <w:b/>
          <w:bCs/>
          <w:sz w:val="32"/>
          <w:szCs w:val="32"/>
          <w:rtl/>
        </w:rPr>
        <w:t>التقرير العلمي عن مصحف المدينة النبوية</w:t>
      </w:r>
      <w:r w:rsidRPr="00112A11">
        <w:rPr>
          <w:rFonts w:hint="cs"/>
          <w:sz w:val="32"/>
          <w:szCs w:val="32"/>
          <w:rtl/>
        </w:rPr>
        <w:t xml:space="preserve"> </w:t>
      </w:r>
      <w:r w:rsidRPr="00112A11">
        <w:rPr>
          <w:sz w:val="32"/>
          <w:szCs w:val="32"/>
          <w:rtl/>
        </w:rPr>
        <w:t>– مجمع الملك فهد لطباعة المصحف – 1406ه</w:t>
      </w:r>
      <w:r w:rsidRPr="00112A11">
        <w:rPr>
          <w:rFonts w:hint="cs"/>
          <w:sz w:val="32"/>
          <w:szCs w:val="32"/>
          <w:rtl/>
        </w:rPr>
        <w:t xml:space="preserve">.       </w:t>
      </w:r>
    </w:p>
    <w:p w:rsidR="00F74A99" w:rsidRPr="00112A11" w:rsidRDefault="00F74A99" w:rsidP="00312C9B">
      <w:pPr>
        <w:pStyle w:val="FootnoteText"/>
        <w:numPr>
          <w:ilvl w:val="0"/>
          <w:numId w:val="16"/>
        </w:numPr>
        <w:jc w:val="both"/>
        <w:rPr>
          <w:sz w:val="32"/>
          <w:szCs w:val="32"/>
        </w:rPr>
      </w:pPr>
      <w:r w:rsidRPr="00112A11">
        <w:rPr>
          <w:rFonts w:hint="cs"/>
          <w:sz w:val="32"/>
          <w:szCs w:val="32"/>
          <w:rtl/>
        </w:rPr>
        <w:t xml:space="preserve">والسخاوي، </w:t>
      </w:r>
      <w:r w:rsidRPr="00112A11">
        <w:rPr>
          <w:rFonts w:hint="eastAsia"/>
          <w:sz w:val="32"/>
          <w:szCs w:val="32"/>
          <w:rtl/>
        </w:rPr>
        <w:t>أبو</w:t>
      </w:r>
      <w:r w:rsidRPr="00112A11">
        <w:rPr>
          <w:rFonts w:hint="cs"/>
          <w:sz w:val="32"/>
          <w:szCs w:val="32"/>
          <w:rtl/>
        </w:rPr>
        <w:t xml:space="preserve"> </w:t>
      </w:r>
      <w:r w:rsidRPr="00112A11">
        <w:rPr>
          <w:rFonts w:hint="eastAsia"/>
          <w:sz w:val="32"/>
          <w:szCs w:val="32"/>
          <w:rtl/>
        </w:rPr>
        <w:t>الحسن</w:t>
      </w:r>
      <w:r w:rsidRPr="00112A11">
        <w:rPr>
          <w:sz w:val="32"/>
          <w:szCs w:val="32"/>
        </w:rPr>
        <w:t xml:space="preserve"> </w:t>
      </w:r>
      <w:r w:rsidRPr="00112A11">
        <w:rPr>
          <w:rFonts w:hint="eastAsia"/>
          <w:sz w:val="32"/>
          <w:szCs w:val="32"/>
          <w:rtl/>
        </w:rPr>
        <w:t>علم</w:t>
      </w:r>
      <w:r w:rsidRPr="00112A11">
        <w:rPr>
          <w:sz w:val="32"/>
          <w:szCs w:val="32"/>
        </w:rPr>
        <w:t xml:space="preserve"> </w:t>
      </w:r>
      <w:r w:rsidRPr="00112A11">
        <w:rPr>
          <w:rFonts w:hint="eastAsia"/>
          <w:sz w:val="32"/>
          <w:szCs w:val="32"/>
          <w:rtl/>
        </w:rPr>
        <w:t>الدين</w:t>
      </w:r>
      <w:r w:rsidRPr="00112A11">
        <w:rPr>
          <w:sz w:val="32"/>
          <w:szCs w:val="32"/>
          <w:rtl/>
        </w:rPr>
        <w:t>(</w:t>
      </w:r>
      <w:r w:rsidRPr="00112A11">
        <w:rPr>
          <w:rFonts w:hint="cs"/>
          <w:sz w:val="32"/>
          <w:szCs w:val="32"/>
          <w:rtl/>
        </w:rPr>
        <w:t>ت:</w:t>
      </w:r>
      <w:r w:rsidRPr="00112A11">
        <w:rPr>
          <w:sz w:val="32"/>
          <w:szCs w:val="32"/>
          <w:rtl/>
        </w:rPr>
        <w:t>643</w:t>
      </w:r>
      <w:r w:rsidRPr="00112A11">
        <w:rPr>
          <w:rFonts w:hint="eastAsia"/>
          <w:sz w:val="32"/>
          <w:szCs w:val="32"/>
          <w:rtl/>
        </w:rPr>
        <w:t>هـ</w:t>
      </w:r>
      <w:r w:rsidRPr="00112A11">
        <w:rPr>
          <w:sz w:val="32"/>
          <w:szCs w:val="32"/>
          <w:rtl/>
        </w:rPr>
        <w:t>)</w:t>
      </w:r>
      <w:r w:rsidRPr="00112A11">
        <w:rPr>
          <w:rFonts w:hint="cs"/>
          <w:sz w:val="32"/>
          <w:szCs w:val="32"/>
          <w:rtl/>
        </w:rPr>
        <w:t xml:space="preserve"> تحقيق العطية، د.مروان، وخرابة، د.محسن (1997م): </w:t>
      </w:r>
      <w:r w:rsidRPr="00112A11">
        <w:rPr>
          <w:rFonts w:hint="cs"/>
          <w:b/>
          <w:bCs/>
          <w:sz w:val="32"/>
          <w:szCs w:val="32"/>
          <w:rtl/>
        </w:rPr>
        <w:t>جمال القراء وكمال الإقراء</w:t>
      </w:r>
      <w:r w:rsidRPr="00112A11">
        <w:rPr>
          <w:rFonts w:hint="cs"/>
          <w:sz w:val="32"/>
          <w:szCs w:val="32"/>
          <w:rtl/>
        </w:rPr>
        <w:t>، دمشق - دار المأمون للتراث، ط1 .</w:t>
      </w:r>
    </w:p>
    <w:p w:rsidR="003E4AFD" w:rsidRPr="00112A11" w:rsidRDefault="003E4AFD" w:rsidP="003E4AFD">
      <w:pPr>
        <w:pStyle w:val="FootnoteText"/>
        <w:ind w:left="720" w:firstLine="0"/>
        <w:jc w:val="center"/>
        <w:rPr>
          <w:b/>
          <w:bCs/>
          <w:sz w:val="32"/>
          <w:szCs w:val="32"/>
        </w:rPr>
      </w:pPr>
      <w:r w:rsidRPr="00112A11">
        <w:rPr>
          <w:rFonts w:hint="cs"/>
          <w:b/>
          <w:bCs/>
          <w:sz w:val="32"/>
          <w:szCs w:val="32"/>
          <w:rtl/>
        </w:rPr>
        <w:t>تمَّ بحمد الله تعالى .</w:t>
      </w:r>
      <w:r w:rsidRPr="00112A11">
        <w:rPr>
          <w:b/>
          <w:bCs/>
          <w:sz w:val="32"/>
          <w:szCs w:val="32"/>
        </w:rPr>
        <w:t xml:space="preserve"> </w:t>
      </w:r>
    </w:p>
    <w:sectPr w:rsidR="003E4AFD" w:rsidRPr="00112A11" w:rsidSect="001B1616">
      <w:footerReference w:type="default" r:id="rId8"/>
      <w:pgSz w:w="11906" w:h="16838" w:code="9"/>
      <w:pgMar w:top="1134" w:right="173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99" w:rsidRDefault="00365699" w:rsidP="00A07843">
      <w:pPr>
        <w:spacing w:after="0" w:line="240" w:lineRule="auto"/>
      </w:pPr>
      <w:r>
        <w:separator/>
      </w:r>
    </w:p>
  </w:endnote>
  <w:endnote w:type="continuationSeparator" w:id="0">
    <w:p w:rsidR="00365699" w:rsidRDefault="00365699" w:rsidP="00A0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implified Arabic">
    <w:panose1 w:val="02020603050405020304"/>
    <w:charset w:val="00"/>
    <w:family w:val="roman"/>
    <w:pitch w:val="variable"/>
    <w:sig w:usb0="00002003" w:usb1="00000000" w:usb2="00000000" w:usb3="00000000" w:csb0="00000041"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sig w:usb0="00000003" w:usb1="00000000" w:usb2="00000000" w:usb3="00000000" w:csb0="00000001" w:csb1="00000000"/>
  </w:font>
  <w:font w:name="Lotus Linotype">
    <w:altName w:val="Times New Roman"/>
    <w:panose1 w:val="02000000000000000000"/>
    <w:charset w:val="00"/>
    <w:family w:val="auto"/>
    <w:pitch w:val="variable"/>
    <w:sig w:usb0="00006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F1" w:rsidRPr="00D0185B" w:rsidRDefault="00DD4AF1" w:rsidP="00E05BA2">
    <w:pPr>
      <w:pStyle w:val="Footer"/>
      <w:ind w:firstLine="0"/>
      <w:jc w:val="center"/>
      <w:rPr>
        <w:b/>
        <w:bCs/>
        <w:sz w:val="28"/>
        <w:szCs w:val="28"/>
      </w:rPr>
    </w:pPr>
    <w:r w:rsidRPr="00D0185B">
      <w:rPr>
        <w:b/>
        <w:bCs/>
        <w:sz w:val="28"/>
        <w:szCs w:val="28"/>
      </w:rPr>
      <w:fldChar w:fldCharType="begin"/>
    </w:r>
    <w:r w:rsidRPr="00D0185B">
      <w:rPr>
        <w:b/>
        <w:bCs/>
        <w:sz w:val="28"/>
        <w:szCs w:val="28"/>
      </w:rPr>
      <w:instrText xml:space="preserve"> PAGE   \* MERGEFORMAT </w:instrText>
    </w:r>
    <w:r w:rsidRPr="00D0185B">
      <w:rPr>
        <w:b/>
        <w:bCs/>
        <w:sz w:val="28"/>
        <w:szCs w:val="28"/>
      </w:rPr>
      <w:fldChar w:fldCharType="separate"/>
    </w:r>
    <w:r w:rsidR="006C3357" w:rsidRPr="006C3357">
      <w:rPr>
        <w:b/>
        <w:bCs/>
        <w:noProof/>
        <w:sz w:val="28"/>
        <w:szCs w:val="28"/>
        <w:rtl/>
        <w:lang w:val="ar-SA"/>
      </w:rPr>
      <w:t>1</w:t>
    </w:r>
    <w:r w:rsidRPr="00D0185B">
      <w:rPr>
        <w:b/>
        <w:bC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99" w:rsidRDefault="00365699" w:rsidP="0035405F">
      <w:pPr>
        <w:bidi/>
        <w:spacing w:after="0" w:line="240" w:lineRule="auto"/>
      </w:pPr>
      <w:r>
        <w:separator/>
      </w:r>
    </w:p>
  </w:footnote>
  <w:footnote w:type="continuationSeparator" w:id="0">
    <w:p w:rsidR="00365699" w:rsidRDefault="00365699" w:rsidP="0035405F">
      <w:pPr>
        <w:bidi/>
        <w:spacing w:after="0" w:line="240" w:lineRule="auto"/>
      </w:pPr>
      <w:r>
        <w:continuationSeparator/>
      </w:r>
    </w:p>
  </w:footnote>
  <w:footnote w:type="continuationNotice" w:id="1">
    <w:p w:rsidR="00365699" w:rsidRDefault="00365699" w:rsidP="0035405F">
      <w:pPr>
        <w:bidi/>
        <w:spacing w:after="0" w:line="240" w:lineRule="auto"/>
      </w:pPr>
    </w:p>
  </w:footnote>
  <w:footnote w:id="2">
    <w:p w:rsidR="00DD4AF1" w:rsidRPr="00595EF2" w:rsidRDefault="00DD4AF1" w:rsidP="005251E6">
      <w:pPr>
        <w:pStyle w:val="FootnoteText"/>
        <w:jc w:val="left"/>
        <w:rPr>
          <w:rtl/>
          <w:lang w:bidi="ar-YE"/>
        </w:rPr>
      </w:pPr>
      <w:r w:rsidRPr="00595EF2">
        <w:rPr>
          <w:rFonts w:hint="cs"/>
          <w:rtl/>
        </w:rPr>
        <w:t>(</w:t>
      </w:r>
      <w:r w:rsidRPr="00595EF2">
        <w:footnoteRef/>
      </w:r>
      <w:r w:rsidRPr="00595EF2">
        <w:rPr>
          <w:rFonts w:hint="cs"/>
          <w:rtl/>
        </w:rPr>
        <w:t xml:space="preserve">) الصفاقسي (ت:1118ه)، أبو الحسن </w:t>
      </w:r>
      <w:r w:rsidRPr="00595EF2">
        <w:rPr>
          <w:rFonts w:ascii="Calibri" w:hAnsi="Calibri"/>
          <w:rtl/>
          <w:lang w:bidi="ar-YE"/>
        </w:rPr>
        <w:t>علي بن محمد بن سالم</w:t>
      </w:r>
      <w:r>
        <w:rPr>
          <w:rFonts w:ascii="Calibri" w:hAnsi="Calibri" w:hint="cs"/>
          <w:rtl/>
          <w:lang w:bidi="ar-YE"/>
        </w:rPr>
        <w:t xml:space="preserve"> </w:t>
      </w:r>
      <w:r w:rsidRPr="00595EF2">
        <w:rPr>
          <w:rFonts w:ascii="Calibri" w:hAnsi="Calibri"/>
          <w:rtl/>
          <w:lang w:bidi="ar-YE"/>
        </w:rPr>
        <w:t xml:space="preserve">النوري </w:t>
      </w:r>
      <w:r w:rsidRPr="00595EF2">
        <w:rPr>
          <w:rFonts w:ascii="Calibri" w:hAnsi="Calibri" w:hint="cs"/>
          <w:rtl/>
          <w:lang w:bidi="ar-YE"/>
        </w:rPr>
        <w:t xml:space="preserve">، تحقيق، النيفر، </w:t>
      </w:r>
      <w:r w:rsidRPr="00595EF2">
        <w:rPr>
          <w:rFonts w:ascii="Calibri" w:hAnsi="Calibri"/>
          <w:rtl/>
          <w:lang w:bidi="ar-YE"/>
        </w:rPr>
        <w:t>محمد الشاذلي</w:t>
      </w:r>
      <w:r w:rsidRPr="00595EF2">
        <w:rPr>
          <w:rFonts w:ascii="Calibri" w:hAnsi="Calibri" w:hint="cs"/>
          <w:rtl/>
          <w:lang w:bidi="ar-YE"/>
        </w:rPr>
        <w:t xml:space="preserve"> (د.ت):</w:t>
      </w:r>
      <w:r w:rsidRPr="00595EF2">
        <w:rPr>
          <w:rFonts w:ascii="Calibri" w:hAnsi="Calibri"/>
          <w:b/>
          <w:bCs/>
          <w:rtl/>
          <w:lang w:bidi="ar-YE"/>
        </w:rPr>
        <w:t xml:space="preserve"> تنبيه الغافلين وإرشاد الجاهلين عما يقع لهم من الخطأ حال تلاوتهم لكتاب الله المبين</w:t>
      </w:r>
      <w:r w:rsidRPr="00595EF2">
        <w:rPr>
          <w:rFonts w:ascii="Calibri" w:hAnsi="Calibri" w:hint="cs"/>
          <w:b/>
          <w:bCs/>
          <w:rtl/>
          <w:lang w:bidi="ar-YE"/>
        </w:rPr>
        <w:t xml:space="preserve">، </w:t>
      </w:r>
      <w:r w:rsidRPr="00595EF2">
        <w:rPr>
          <w:rFonts w:ascii="Calibri" w:hAnsi="Calibri" w:hint="cs"/>
          <w:rtl/>
          <w:lang w:bidi="ar-YE"/>
        </w:rPr>
        <w:t xml:space="preserve">الناشر: </w:t>
      </w:r>
      <w:r w:rsidRPr="00595EF2">
        <w:rPr>
          <w:rFonts w:ascii="Calibri" w:hAnsi="Calibri"/>
          <w:rtl/>
          <w:lang w:bidi="ar-YE"/>
        </w:rPr>
        <w:t>مؤسسات عبد الكريم بن عبد الله</w:t>
      </w:r>
      <w:r w:rsidRPr="00595EF2">
        <w:rPr>
          <w:rFonts w:ascii="Calibri" w:hAnsi="Calibri" w:hint="cs"/>
          <w:rtl/>
          <w:lang w:bidi="ar-YE"/>
        </w:rPr>
        <w:t xml:space="preserve">، </w:t>
      </w:r>
      <w:r w:rsidRPr="00595EF2">
        <w:rPr>
          <w:rFonts w:ascii="Calibri" w:hAnsi="Calibri"/>
          <w:rtl/>
          <w:lang w:bidi="ar-YE"/>
        </w:rPr>
        <w:fldChar w:fldCharType="begin"/>
      </w:r>
      <w:r w:rsidRPr="00595EF2">
        <w:instrText xml:space="preserve"> XE "</w:instrText>
      </w:r>
      <w:r w:rsidRPr="00595EF2">
        <w:rPr>
          <w:rFonts w:hint="cs"/>
          <w:rtl/>
        </w:rPr>
        <w:instrText xml:space="preserve">=الصفاقسي ت1118ه، أبو الحسن </w:instrText>
      </w:r>
      <w:r w:rsidRPr="00595EF2">
        <w:rPr>
          <w:rFonts w:ascii="Calibri" w:hAnsi="Calibri"/>
          <w:rtl/>
          <w:lang w:bidi="ar-YE"/>
        </w:rPr>
        <w:instrText xml:space="preserve">علي بن محمد بن سالمالنوري </w:instrText>
      </w:r>
      <w:r w:rsidRPr="00595EF2">
        <w:rPr>
          <w:rFonts w:ascii="Calibri" w:hAnsi="Calibri" w:hint="cs"/>
          <w:rtl/>
          <w:lang w:bidi="ar-YE"/>
        </w:rPr>
        <w:instrText xml:space="preserve">، تحقيق، النيفر، </w:instrText>
      </w:r>
      <w:r w:rsidRPr="00595EF2">
        <w:rPr>
          <w:rFonts w:ascii="Calibri" w:hAnsi="Calibri"/>
          <w:rtl/>
          <w:lang w:bidi="ar-YE"/>
        </w:rPr>
        <w:instrText>محمد الشاذلي</w:instrText>
      </w:r>
      <w:r w:rsidRPr="00595EF2">
        <w:rPr>
          <w:rFonts w:ascii="Calibri" w:hAnsi="Calibri" w:hint="cs"/>
          <w:rtl/>
          <w:lang w:bidi="ar-YE"/>
        </w:rPr>
        <w:instrText>، د.ت =</w:instrText>
      </w:r>
      <w:r w:rsidRPr="00595EF2">
        <w:rPr>
          <w:rFonts w:ascii="Calibri" w:hAnsi="Calibri"/>
          <w:b/>
          <w:bCs/>
          <w:rtl/>
          <w:lang w:bidi="ar-YE"/>
        </w:rPr>
        <w:instrText xml:space="preserve"> تنبيه الغافلين وإرشاد الجاهلين عما يقع لهم من الخطأ حال تلاوتهم لكتاب الله المبين</w:instrText>
      </w:r>
      <w:r w:rsidRPr="00595EF2">
        <w:rPr>
          <w:rFonts w:ascii="Calibri" w:hAnsi="Calibri" w:hint="cs"/>
          <w:b/>
          <w:bCs/>
          <w:rtl/>
          <w:lang w:bidi="ar-YE"/>
        </w:rPr>
        <w:instrText xml:space="preserve">، </w:instrText>
      </w:r>
      <w:r w:rsidRPr="00595EF2">
        <w:rPr>
          <w:rFonts w:ascii="Calibri" w:hAnsi="Calibri" w:hint="cs"/>
          <w:rtl/>
          <w:lang w:bidi="ar-YE"/>
        </w:rPr>
        <w:instrText xml:space="preserve">الناشر </w:instrText>
      </w:r>
      <w:r w:rsidRPr="00595EF2">
        <w:rPr>
          <w:rFonts w:ascii="Calibri" w:hAnsi="Calibri"/>
          <w:rtl/>
          <w:lang w:bidi="ar-YE"/>
        </w:rPr>
        <w:instrText>مؤسسات عبد الكريم بن عبد الله</w:instrText>
      </w:r>
      <w:r w:rsidRPr="00595EF2">
        <w:rPr>
          <w:rFonts w:ascii="Calibri" w:hAnsi="Calibri" w:hint="cs"/>
          <w:rtl/>
          <w:lang w:bidi="ar-YE"/>
        </w:rPr>
        <w:instrText>.</w:instrText>
      </w:r>
      <w:r w:rsidRPr="00595EF2">
        <w:instrText xml:space="preserve">" </w:instrText>
      </w:r>
      <w:r w:rsidRPr="00595EF2">
        <w:rPr>
          <w:rFonts w:ascii="Calibri" w:hAnsi="Calibri"/>
          <w:rtl/>
          <w:lang w:bidi="ar-YE"/>
        </w:rPr>
        <w:fldChar w:fldCharType="end"/>
      </w:r>
      <w:r w:rsidRPr="00595EF2">
        <w:rPr>
          <w:rFonts w:ascii="Calibri" w:hAnsi="Calibri" w:hint="cs"/>
          <w:rtl/>
          <w:lang w:bidi="ar-YE"/>
        </w:rPr>
        <w:t xml:space="preserve"> ص128.</w:t>
      </w:r>
    </w:p>
  </w:footnote>
  <w:footnote w:id="3">
    <w:p w:rsidR="00DD4AF1" w:rsidRPr="00595EF2" w:rsidRDefault="00DD4AF1" w:rsidP="005251E6">
      <w:pPr>
        <w:pStyle w:val="FootnoteText"/>
        <w:jc w:val="left"/>
        <w:rPr>
          <w:rtl/>
        </w:rPr>
      </w:pPr>
      <w:r w:rsidRPr="00595EF2">
        <w:rPr>
          <w:rFonts w:hint="cs"/>
          <w:rtl/>
        </w:rPr>
        <w:t>(</w:t>
      </w:r>
      <w:r w:rsidRPr="00595EF2">
        <w:rPr>
          <w:rtl/>
        </w:rPr>
        <w:footnoteRef/>
      </w:r>
      <w:r w:rsidRPr="00595EF2">
        <w:rPr>
          <w:rFonts w:hint="cs"/>
          <w:rtl/>
        </w:rPr>
        <w:t xml:space="preserve">) </w:t>
      </w:r>
      <w:r w:rsidRPr="00595EF2">
        <w:rPr>
          <w:rFonts w:hint="cs"/>
          <w:rtl/>
          <w:lang w:bidi="ar-JO"/>
        </w:rPr>
        <w:t xml:space="preserve">ابن الجزري (ت:833ه)، شمس الدين محمد بن محمد، مراجعة وتصحيح الضباع، علي محمد (د.ت): </w:t>
      </w:r>
      <w:r w:rsidRPr="00595EF2">
        <w:rPr>
          <w:b/>
          <w:bCs/>
          <w:rtl/>
        </w:rPr>
        <w:t>النشر في القراءات العشر</w:t>
      </w:r>
      <w:r w:rsidRPr="00595EF2">
        <w:rPr>
          <w:rFonts w:hint="cs"/>
          <w:rtl/>
        </w:rPr>
        <w:t>، بيروت، دار الكتب العلمية،</w:t>
      </w:r>
      <w:r w:rsidRPr="00595EF2">
        <w:rPr>
          <w:rtl/>
        </w:rPr>
        <w:fldChar w:fldCharType="begin"/>
      </w:r>
      <w:r w:rsidRPr="00595EF2">
        <w:instrText xml:space="preserve"> XE "</w:instrText>
      </w:r>
      <w:r w:rsidRPr="00595EF2">
        <w:rPr>
          <w:rFonts w:hint="cs"/>
          <w:rtl/>
          <w:lang w:bidi="ar-JO"/>
        </w:rPr>
        <w:instrText>=ابن الجزري، ت833ه، شمس الدين محمد بن محمد، مراجعة وتصحيح الضباع، علي محمد، د.ت =</w:instrText>
      </w:r>
      <w:r w:rsidRPr="00595EF2">
        <w:rPr>
          <w:b/>
          <w:bCs/>
          <w:rtl/>
        </w:rPr>
        <w:instrText>النشر في القراءات العشر</w:instrText>
      </w:r>
      <w:r w:rsidRPr="00595EF2">
        <w:rPr>
          <w:rFonts w:hint="cs"/>
          <w:rtl/>
        </w:rPr>
        <w:instrText>، بيروت، دار الكتب العلمية.</w:instrText>
      </w:r>
      <w:r w:rsidRPr="00595EF2">
        <w:instrText xml:space="preserve">" </w:instrText>
      </w:r>
      <w:r w:rsidRPr="00595EF2">
        <w:rPr>
          <w:rtl/>
        </w:rPr>
        <w:fldChar w:fldCharType="end"/>
      </w:r>
      <w:r w:rsidRPr="00595EF2">
        <w:rPr>
          <w:rFonts w:hint="cs"/>
          <w:rtl/>
        </w:rPr>
        <w:t xml:space="preserve"> 1/225.</w:t>
      </w:r>
    </w:p>
  </w:footnote>
  <w:footnote w:id="4">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أبو الأصبغ ابن الطحان، </w:t>
      </w:r>
      <w:r w:rsidRPr="00DF2B4F">
        <w:rPr>
          <w:b/>
          <w:bCs/>
          <w:rtl/>
        </w:rPr>
        <w:t>نظام الأداء،</w:t>
      </w:r>
      <w:r w:rsidRPr="00DF2B4F">
        <w:rPr>
          <w:rtl/>
        </w:rPr>
        <w:t xml:space="preserve"> تحقيق: د/ علي حسين البواب: نشر</w:t>
      </w:r>
      <w:r>
        <w:rPr>
          <w:rFonts w:hint="cs"/>
          <w:rtl/>
        </w:rPr>
        <w:t xml:space="preserve"> </w:t>
      </w:r>
      <w:r w:rsidRPr="00DF2B4F">
        <w:rPr>
          <w:rtl/>
        </w:rPr>
        <w:t>مكتبة</w:t>
      </w:r>
      <w:r>
        <w:rPr>
          <w:rFonts w:hint="cs"/>
          <w:rtl/>
        </w:rPr>
        <w:t xml:space="preserve"> </w:t>
      </w:r>
      <w:r w:rsidRPr="00DF2B4F">
        <w:rPr>
          <w:rtl/>
        </w:rPr>
        <w:t>المعارف</w:t>
      </w:r>
      <w:r>
        <w:rPr>
          <w:rFonts w:hint="cs"/>
          <w:rtl/>
        </w:rPr>
        <w:t xml:space="preserve"> </w:t>
      </w:r>
      <w:r w:rsidRPr="00DF2B4F">
        <w:rPr>
          <w:rtl/>
        </w:rPr>
        <w:t>في</w:t>
      </w:r>
      <w:r>
        <w:rPr>
          <w:rFonts w:hint="cs"/>
          <w:rtl/>
        </w:rPr>
        <w:t xml:space="preserve"> </w:t>
      </w:r>
      <w:r>
        <w:rPr>
          <w:rtl/>
        </w:rPr>
        <w:t>الرياض،سنة 1406هـ1985م: ص20</w:t>
      </w:r>
      <w:r w:rsidRPr="00DF2B4F">
        <w:rPr>
          <w:rtl/>
        </w:rPr>
        <w:t>.</w:t>
      </w:r>
    </w:p>
  </w:footnote>
  <w:footnote w:id="5">
    <w:p w:rsidR="00DD4AF1" w:rsidRPr="00595EF2" w:rsidRDefault="00DD4AF1" w:rsidP="001B2564">
      <w:pPr>
        <w:pStyle w:val="FootnoteText"/>
        <w:rPr>
          <w:rtl/>
        </w:rPr>
      </w:pPr>
      <w:r w:rsidRPr="00595EF2">
        <w:rPr>
          <w:rFonts w:hint="cs"/>
          <w:rtl/>
        </w:rPr>
        <w:t>(</w:t>
      </w:r>
      <w:r w:rsidRPr="00595EF2">
        <w:footnoteRef/>
      </w:r>
      <w:r w:rsidRPr="00595EF2">
        <w:rPr>
          <w:rFonts w:hint="cs"/>
          <w:rtl/>
        </w:rPr>
        <w:t xml:space="preserve">) </w:t>
      </w:r>
      <w:r>
        <w:rPr>
          <w:rFonts w:hint="cs"/>
          <w:rtl/>
        </w:rPr>
        <w:t xml:space="preserve">انظر : </w:t>
      </w:r>
      <w:r w:rsidRPr="00595EF2">
        <w:rPr>
          <w:rFonts w:hint="cs"/>
          <w:rtl/>
          <w:lang w:bidi="ar-JO"/>
        </w:rPr>
        <w:t xml:space="preserve">ابن فارس (ت: 395ه)، أبو الحسين أحمد الرازي، تحقيق هارون، عبد السلام (1979م): </w:t>
      </w:r>
      <w:r w:rsidRPr="00595EF2">
        <w:rPr>
          <w:b/>
          <w:bCs/>
          <w:rtl/>
          <w:lang w:bidi="ar-JO"/>
        </w:rPr>
        <w:t>معجم مقاييس اللغة</w:t>
      </w:r>
      <w:r w:rsidRPr="00595EF2">
        <w:rPr>
          <w:rFonts w:hint="cs"/>
          <w:rtl/>
          <w:lang w:bidi="ar-JO"/>
        </w:rPr>
        <w:t>، دار الفكر،</w:t>
      </w:r>
      <w:r w:rsidRPr="00595EF2">
        <w:rPr>
          <w:rtl/>
          <w:lang w:bidi="ar-JO"/>
        </w:rPr>
        <w:fldChar w:fldCharType="begin"/>
      </w:r>
      <w:r w:rsidRPr="00595EF2">
        <w:instrText xml:space="preserve"> XE "</w:instrText>
      </w:r>
      <w:r w:rsidRPr="00595EF2">
        <w:rPr>
          <w:rFonts w:hint="cs"/>
          <w:rtl/>
          <w:lang w:bidi="ar-JO"/>
        </w:rPr>
        <w:instrText>=ابن فارس، ت395ه)، أبو الحسين أحمد الرازي، تحقيق هارون، عبد السلام، 1979م =</w:instrText>
      </w:r>
      <w:r w:rsidRPr="00595EF2">
        <w:rPr>
          <w:b/>
          <w:bCs/>
          <w:rtl/>
          <w:lang w:bidi="ar-JO"/>
        </w:rPr>
        <w:instrText>معجم مقاييس اللغة</w:instrText>
      </w:r>
      <w:r w:rsidRPr="00595EF2">
        <w:rPr>
          <w:rFonts w:hint="cs"/>
          <w:rtl/>
          <w:lang w:bidi="ar-JO"/>
        </w:rPr>
        <w:instrText>، دار الفكر.</w:instrText>
      </w:r>
      <w:r w:rsidRPr="00595EF2">
        <w:instrText xml:space="preserve">" </w:instrText>
      </w:r>
      <w:r w:rsidRPr="00595EF2">
        <w:rPr>
          <w:rtl/>
          <w:lang w:bidi="ar-JO"/>
        </w:rPr>
        <w:fldChar w:fldCharType="end"/>
      </w:r>
      <w:r w:rsidRPr="00595EF2">
        <w:rPr>
          <w:rtl/>
          <w:lang w:bidi="ar-JO"/>
        </w:rPr>
        <w:t>6/135</w:t>
      </w:r>
      <w:r>
        <w:rPr>
          <w:rFonts w:hint="cs"/>
          <w:rtl/>
          <w:lang w:bidi="ar-JO"/>
        </w:rPr>
        <w:t>، و</w:t>
      </w:r>
      <w:r w:rsidRPr="00595EF2">
        <w:rPr>
          <w:rFonts w:hint="cs"/>
          <w:rtl/>
          <w:lang w:bidi="ar-JO"/>
        </w:rPr>
        <w:t xml:space="preserve">الفيروزآبادي (ت:817)، مجد الدين محمد بن يعقوب، تحقيق: مكتب تحقيق التراث في مؤسسة الرسالة بإشراف العرقوسي، محمد نعيم (2005م): </w:t>
      </w:r>
      <w:r w:rsidRPr="00595EF2">
        <w:rPr>
          <w:rFonts w:hint="eastAsia"/>
          <w:b/>
          <w:bCs/>
          <w:rtl/>
          <w:lang w:bidi="ar-JO"/>
        </w:rPr>
        <w:t>القاموس</w:t>
      </w:r>
      <w:r>
        <w:rPr>
          <w:rFonts w:hint="cs"/>
          <w:b/>
          <w:bCs/>
          <w:rtl/>
          <w:lang w:bidi="ar-JO"/>
        </w:rPr>
        <w:t xml:space="preserve"> </w:t>
      </w:r>
      <w:r w:rsidRPr="00595EF2">
        <w:rPr>
          <w:rFonts w:hint="eastAsia"/>
          <w:b/>
          <w:bCs/>
          <w:rtl/>
          <w:lang w:bidi="ar-JO"/>
        </w:rPr>
        <w:t>المحيط</w:t>
      </w:r>
      <w:r w:rsidRPr="00595EF2">
        <w:rPr>
          <w:rFonts w:hint="eastAsia"/>
          <w:rtl/>
          <w:lang w:bidi="ar-JO"/>
        </w:rPr>
        <w:t>،</w:t>
      </w:r>
      <w:r w:rsidRPr="00595EF2">
        <w:rPr>
          <w:rFonts w:hint="cs"/>
          <w:rtl/>
          <w:lang w:bidi="ar-JO"/>
        </w:rPr>
        <w:t>بيروت، مؤسسة الرسالة</w:t>
      </w:r>
      <w:r w:rsidRPr="00595EF2">
        <w:rPr>
          <w:rFonts w:hint="eastAsia"/>
          <w:rtl/>
          <w:lang w:bidi="ar-JO"/>
        </w:rPr>
        <w:t>،</w:t>
      </w:r>
      <w:r w:rsidRPr="00595EF2">
        <w:rPr>
          <w:rFonts w:hint="cs"/>
          <w:rtl/>
          <w:lang w:bidi="ar-JO"/>
        </w:rPr>
        <w:t>ط8</w:t>
      </w:r>
      <w:r w:rsidRPr="00595EF2">
        <w:rPr>
          <w:rtl/>
          <w:lang w:bidi="ar-JO"/>
        </w:rPr>
        <w:fldChar w:fldCharType="begin"/>
      </w:r>
      <w:r w:rsidRPr="00595EF2">
        <w:instrText xml:space="preserve"> XE "</w:instrText>
      </w:r>
      <w:r w:rsidRPr="00595EF2">
        <w:rPr>
          <w:rFonts w:hint="cs"/>
          <w:rtl/>
          <w:lang w:bidi="ar-JO"/>
        </w:rPr>
        <w:instrText>=الفيروزآبادي، ت817ه، مجد الدين محمد بن يعقوب، تحقيق مكتب تحقيق التراث في مؤسسة الرسالة بإشراف العرقوسي، محمد نعيم، 2005م =</w:instrText>
      </w:r>
      <w:r w:rsidRPr="00595EF2">
        <w:rPr>
          <w:rFonts w:hint="eastAsia"/>
          <w:b/>
          <w:bCs/>
          <w:rtl/>
          <w:lang w:bidi="ar-JO"/>
        </w:rPr>
        <w:instrText>القاموسالمحيط</w:instrText>
      </w:r>
      <w:r w:rsidRPr="00595EF2">
        <w:rPr>
          <w:rFonts w:hint="eastAsia"/>
          <w:rtl/>
          <w:lang w:bidi="ar-JO"/>
        </w:rPr>
        <w:instrText>،</w:instrText>
      </w:r>
      <w:r w:rsidRPr="00595EF2">
        <w:rPr>
          <w:rFonts w:hint="cs"/>
          <w:rtl/>
          <w:lang w:bidi="ar-JO"/>
        </w:rPr>
        <w:instrText>بيروت، مؤسسة الرسالة</w:instrText>
      </w:r>
      <w:r w:rsidRPr="00595EF2">
        <w:rPr>
          <w:rFonts w:hint="eastAsia"/>
          <w:rtl/>
          <w:lang w:bidi="ar-JO"/>
        </w:rPr>
        <w:instrText>،</w:instrText>
      </w:r>
      <w:r w:rsidRPr="00595EF2">
        <w:rPr>
          <w:rFonts w:hint="cs"/>
          <w:rtl/>
          <w:lang w:bidi="ar-JO"/>
        </w:rPr>
        <w:instrText>ط8.</w:instrText>
      </w:r>
      <w:r w:rsidRPr="00595EF2">
        <w:instrText xml:space="preserve">" </w:instrText>
      </w:r>
      <w:r w:rsidRPr="00595EF2">
        <w:rPr>
          <w:rtl/>
          <w:lang w:bidi="ar-JO"/>
        </w:rPr>
        <w:fldChar w:fldCharType="end"/>
      </w:r>
      <w:r w:rsidRPr="00595EF2">
        <w:rPr>
          <w:rFonts w:hint="cs"/>
          <w:rtl/>
          <w:lang w:bidi="ar-JO"/>
        </w:rPr>
        <w:t>، ص860</w:t>
      </w:r>
      <w:r w:rsidRPr="00595EF2">
        <w:rPr>
          <w:rFonts w:hint="cs"/>
          <w:rtl/>
        </w:rPr>
        <w:t xml:space="preserve">، </w:t>
      </w:r>
      <w:r w:rsidRPr="00595EF2">
        <w:rPr>
          <w:rFonts w:hint="cs"/>
          <w:rtl/>
          <w:lang w:bidi="ar-JO"/>
        </w:rPr>
        <w:t xml:space="preserve">الزبيدي، أبو الفيض محمد مرتضى(ت 1205ه)، تحقيق: مجموعة من المحققين (د.ت): </w:t>
      </w:r>
      <w:r w:rsidRPr="00595EF2">
        <w:rPr>
          <w:rFonts w:hint="cs"/>
          <w:b/>
          <w:bCs/>
          <w:rtl/>
          <w:lang w:bidi="ar-JO"/>
        </w:rPr>
        <w:t>تاج العروس من جواهر القاموس</w:t>
      </w:r>
      <w:r w:rsidRPr="00595EF2">
        <w:rPr>
          <w:rFonts w:hint="cs"/>
          <w:rtl/>
          <w:lang w:bidi="ar-JO"/>
        </w:rPr>
        <w:t>، دار الهداية،</w:t>
      </w:r>
      <w:r w:rsidRPr="00595EF2">
        <w:rPr>
          <w:rtl/>
          <w:lang w:bidi="ar-JO"/>
        </w:rPr>
        <w:fldChar w:fldCharType="begin"/>
      </w:r>
      <w:r w:rsidRPr="00595EF2">
        <w:instrText xml:space="preserve"> XE "</w:instrText>
      </w:r>
      <w:r w:rsidRPr="00595EF2">
        <w:rPr>
          <w:rFonts w:hint="cs"/>
          <w:rtl/>
          <w:lang w:bidi="ar-JO"/>
        </w:rPr>
        <w:instrText>=الزبيدي، ت1205ه، أبو الفيض محمد مرتضى، تحقيق</w:instrText>
      </w:r>
      <w:r w:rsidRPr="00595EF2">
        <w:rPr>
          <w:rFonts w:hint="cs"/>
          <w:rtl/>
        </w:rPr>
        <w:instrText>،</w:instrText>
      </w:r>
      <w:r w:rsidRPr="00595EF2">
        <w:rPr>
          <w:rFonts w:hint="cs"/>
          <w:rtl/>
          <w:lang w:bidi="ar-JO"/>
        </w:rPr>
        <w:instrText xml:space="preserve"> مجموعة من المحققين، د.ت =</w:instrText>
      </w:r>
      <w:r w:rsidRPr="00595EF2">
        <w:rPr>
          <w:rFonts w:hint="cs"/>
          <w:b/>
          <w:bCs/>
          <w:rtl/>
          <w:lang w:bidi="ar-JO"/>
        </w:rPr>
        <w:instrText>تاج العروس من جواهر القاموس</w:instrText>
      </w:r>
      <w:r w:rsidRPr="00595EF2">
        <w:rPr>
          <w:rFonts w:hint="cs"/>
          <w:rtl/>
          <w:lang w:bidi="ar-JO"/>
        </w:rPr>
        <w:instrText>، دار الهداية.</w:instrText>
      </w:r>
      <w:r w:rsidRPr="00595EF2">
        <w:instrText xml:space="preserve">" </w:instrText>
      </w:r>
      <w:r w:rsidRPr="00595EF2">
        <w:rPr>
          <w:rtl/>
          <w:lang w:bidi="ar-JO"/>
        </w:rPr>
        <w:fldChar w:fldCharType="end"/>
      </w:r>
      <w:r w:rsidRPr="00595EF2">
        <w:rPr>
          <w:rFonts w:hint="cs"/>
          <w:rtl/>
          <w:lang w:bidi="ar-JO"/>
        </w:rPr>
        <w:t xml:space="preserve"> 24/ 467</w:t>
      </w:r>
      <w:r w:rsidRPr="00595EF2">
        <w:rPr>
          <w:rFonts w:hint="cs"/>
          <w:rtl/>
        </w:rPr>
        <w:t xml:space="preserve">، ابن سعدان (ت:231)، محمد الكوفي الضرير، تحقيق الزروق، محمد خليل (2002م): </w:t>
      </w:r>
      <w:r w:rsidRPr="00595EF2">
        <w:rPr>
          <w:rFonts w:hint="cs"/>
          <w:b/>
          <w:bCs/>
          <w:rtl/>
        </w:rPr>
        <w:t>الوقف والابتداء في كتاب الله</w:t>
      </w:r>
      <w:r w:rsidRPr="00595EF2">
        <w:rPr>
          <w:rFonts w:hint="cs"/>
          <w:rtl/>
        </w:rPr>
        <w:t xml:space="preserve">، دبي، </w:t>
      </w:r>
      <w:r w:rsidRPr="00595EF2">
        <w:rPr>
          <w:rtl/>
        </w:rPr>
        <w:t>مركز جمعة الماجد للثقافة والتراث، ط1</w:t>
      </w:r>
      <w:r w:rsidRPr="00595EF2">
        <w:rPr>
          <w:rtl/>
        </w:rPr>
        <w:fldChar w:fldCharType="begin"/>
      </w:r>
      <w:r w:rsidRPr="00595EF2">
        <w:instrText xml:space="preserve"> XE "</w:instrText>
      </w:r>
      <w:r w:rsidRPr="00595EF2">
        <w:rPr>
          <w:rFonts w:hint="cs"/>
          <w:rtl/>
        </w:rPr>
        <w:instrText>=ابن سعدان، ت231ه، محمد الكوفي الضرير، تحقيق الزروق، محمد خليل، 2002م =</w:instrText>
      </w:r>
      <w:r w:rsidRPr="00595EF2">
        <w:rPr>
          <w:rFonts w:hint="cs"/>
          <w:b/>
          <w:bCs/>
          <w:rtl/>
        </w:rPr>
        <w:instrText>الوقف والابتداء في كتاب الله</w:instrText>
      </w:r>
      <w:r w:rsidRPr="00595EF2">
        <w:rPr>
          <w:rFonts w:hint="cs"/>
          <w:rtl/>
        </w:rPr>
        <w:instrText xml:space="preserve">، دبي، </w:instrText>
      </w:r>
      <w:r w:rsidRPr="00595EF2">
        <w:rPr>
          <w:rtl/>
        </w:rPr>
        <w:instrText>مركز جمعة الماجد للثقافة والتراث، ط1</w:instrText>
      </w:r>
      <w:r w:rsidRPr="00595EF2">
        <w:rPr>
          <w:rFonts w:hint="cs"/>
          <w:rtl/>
        </w:rPr>
        <w:instrText>.</w:instrText>
      </w:r>
      <w:r w:rsidRPr="00595EF2">
        <w:instrText xml:space="preserve">" </w:instrText>
      </w:r>
      <w:r w:rsidRPr="00595EF2">
        <w:rPr>
          <w:rtl/>
        </w:rPr>
        <w:fldChar w:fldCharType="end"/>
      </w:r>
      <w:r w:rsidRPr="00595EF2">
        <w:rPr>
          <w:rtl/>
        </w:rPr>
        <w:t>، مقدمة المحقق ص</w:t>
      </w:r>
      <w:r w:rsidRPr="00595EF2">
        <w:rPr>
          <w:rFonts w:hint="cs"/>
          <w:rtl/>
        </w:rPr>
        <w:t>33-</w:t>
      </w:r>
      <w:r>
        <w:rPr>
          <w:rtl/>
        </w:rPr>
        <w:t>35</w:t>
      </w:r>
      <w:r>
        <w:rPr>
          <w:rFonts w:hint="cs"/>
          <w:rtl/>
        </w:rPr>
        <w:t>، و</w:t>
      </w:r>
      <w:r w:rsidRPr="00595EF2">
        <w:rPr>
          <w:rFonts w:hint="cs"/>
          <w:rtl/>
          <w:lang w:bidi="ar-JO"/>
        </w:rPr>
        <w:t xml:space="preserve">ابن منظور (ت:711)، محمد بن مكرم الأفريقي المصري (1414ه): </w:t>
      </w:r>
      <w:r w:rsidRPr="00595EF2">
        <w:rPr>
          <w:b/>
          <w:bCs/>
          <w:rtl/>
          <w:lang w:bidi="ar-JO"/>
        </w:rPr>
        <w:t>لسان العرب</w:t>
      </w:r>
      <w:r w:rsidRPr="00595EF2">
        <w:rPr>
          <w:rFonts w:hint="cs"/>
          <w:rtl/>
          <w:lang w:bidi="ar-JO"/>
        </w:rPr>
        <w:t>،بيروت، دار صادر، ط3</w:t>
      </w:r>
      <w:r w:rsidRPr="00595EF2">
        <w:rPr>
          <w:rtl/>
          <w:lang w:bidi="ar-JO"/>
        </w:rPr>
        <w:fldChar w:fldCharType="begin"/>
      </w:r>
      <w:r w:rsidRPr="00595EF2">
        <w:instrText xml:space="preserve"> XE "</w:instrText>
      </w:r>
      <w:r w:rsidRPr="00595EF2">
        <w:rPr>
          <w:rFonts w:hint="cs"/>
          <w:rtl/>
          <w:lang w:bidi="ar-JO"/>
        </w:rPr>
        <w:instrText>=ابن منظور (ت</w:instrText>
      </w:r>
      <w:r w:rsidRPr="00595EF2">
        <w:instrText>\</w:instrText>
      </w:r>
      <w:r w:rsidRPr="00595EF2">
        <w:rPr>
          <w:rFonts w:hint="cs"/>
          <w:rtl/>
          <w:lang w:bidi="ar-JO"/>
        </w:rPr>
        <w:instrText>:711)، محمد بن مكرم الأفريقي المصري (1414)</w:instrText>
      </w:r>
      <w:r w:rsidRPr="00595EF2">
        <w:instrText>\</w:instrText>
      </w:r>
      <w:r w:rsidRPr="00595EF2">
        <w:rPr>
          <w:rFonts w:hint="cs"/>
          <w:rtl/>
          <w:lang w:bidi="ar-JO"/>
        </w:rPr>
        <w:instrText xml:space="preserve">: </w:instrText>
      </w:r>
      <w:r w:rsidRPr="00595EF2">
        <w:rPr>
          <w:b/>
          <w:bCs/>
          <w:rtl/>
          <w:lang w:bidi="ar-JO"/>
        </w:rPr>
        <w:instrText>لسان العرب</w:instrText>
      </w:r>
      <w:r w:rsidRPr="00595EF2">
        <w:rPr>
          <w:rFonts w:hint="cs"/>
          <w:rtl/>
          <w:lang w:bidi="ar-JO"/>
        </w:rPr>
        <w:instrText>،بيروت، دار صادر، ط3</w:instrText>
      </w:r>
      <w:r w:rsidRPr="00595EF2">
        <w:instrText xml:space="preserve">" </w:instrText>
      </w:r>
      <w:r w:rsidRPr="00595EF2">
        <w:rPr>
          <w:rtl/>
          <w:lang w:bidi="ar-JO"/>
        </w:rPr>
        <w:fldChar w:fldCharType="end"/>
      </w:r>
      <w:r w:rsidRPr="00595EF2">
        <w:rPr>
          <w:rFonts w:hint="cs"/>
          <w:rtl/>
          <w:lang w:bidi="ar-JO"/>
        </w:rPr>
        <w:t xml:space="preserve">، </w:t>
      </w:r>
      <w:r w:rsidRPr="00595EF2">
        <w:rPr>
          <w:rtl/>
          <w:lang w:bidi="ar-JO"/>
        </w:rPr>
        <w:t>9/359</w:t>
      </w:r>
      <w:r w:rsidRPr="00595EF2">
        <w:rPr>
          <w:rFonts w:hint="cs"/>
          <w:rtl/>
          <w:lang w:bidi="ar-JO"/>
        </w:rPr>
        <w:t>.</w:t>
      </w:r>
    </w:p>
  </w:footnote>
  <w:footnote w:id="6">
    <w:p w:rsidR="00DD4AF1" w:rsidRPr="00595EF2" w:rsidRDefault="00DD4AF1" w:rsidP="00E05BA2">
      <w:pPr>
        <w:pStyle w:val="FootnoteText"/>
        <w:rPr>
          <w:rtl/>
        </w:rPr>
      </w:pPr>
      <w:r w:rsidRPr="00595EF2">
        <w:rPr>
          <w:rtl/>
        </w:rPr>
        <w:t>(</w:t>
      </w:r>
      <w:r w:rsidRPr="00595EF2">
        <w:footnoteRef/>
      </w:r>
      <w:r w:rsidRPr="00595EF2">
        <w:rPr>
          <w:rtl/>
        </w:rPr>
        <w:t>)</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xml:space="preserve">، مصدر سابق، </w:t>
      </w:r>
      <w:r w:rsidRPr="00595EF2">
        <w:rPr>
          <w:rtl/>
        </w:rPr>
        <w:t>1/334</w:t>
      </w:r>
      <w:r w:rsidRPr="00595EF2">
        <w:rPr>
          <w:rFonts w:hint="cs"/>
          <w:rtl/>
        </w:rPr>
        <w:t>.</w:t>
      </w:r>
    </w:p>
  </w:footnote>
  <w:footnote w:id="7">
    <w:p w:rsidR="00DD4AF1" w:rsidRPr="00595EF2" w:rsidRDefault="00DD4AF1" w:rsidP="00E05BA2">
      <w:pPr>
        <w:pStyle w:val="FootnoteText"/>
        <w:rPr>
          <w:rtl/>
        </w:rPr>
      </w:pPr>
      <w:r w:rsidRPr="00595EF2">
        <w:rPr>
          <w:rFonts w:hint="cs"/>
          <w:rtl/>
        </w:rPr>
        <w:t>(</w:t>
      </w:r>
      <w:r w:rsidRPr="00595EF2">
        <w:footnoteRef/>
      </w:r>
      <w:r w:rsidRPr="00595EF2">
        <w:rPr>
          <w:rFonts w:hint="cs"/>
          <w:rtl/>
        </w:rPr>
        <w:t xml:space="preserve">) انظر: الضباع (1999م): </w:t>
      </w:r>
      <w:r w:rsidRPr="00595EF2">
        <w:rPr>
          <w:b/>
          <w:bCs/>
          <w:rtl/>
        </w:rPr>
        <w:t xml:space="preserve">الإضاءة </w:t>
      </w:r>
      <w:r w:rsidRPr="00595EF2">
        <w:rPr>
          <w:rFonts w:hint="cs"/>
          <w:b/>
          <w:bCs/>
          <w:rtl/>
        </w:rPr>
        <w:t>في بيان أصول القراءة</w:t>
      </w:r>
      <w:r w:rsidRPr="00595EF2">
        <w:rPr>
          <w:rFonts w:hint="cs"/>
          <w:rtl/>
        </w:rPr>
        <w:t>،</w:t>
      </w:r>
      <w:r w:rsidRPr="00595EF2">
        <w:rPr>
          <w:rFonts w:hint="cs"/>
          <w:rtl/>
          <w:lang w:bidi="ar-YE"/>
        </w:rPr>
        <w:t xml:space="preserve"> مصدر سابق،</w:t>
      </w:r>
      <w:r w:rsidRPr="00595EF2">
        <w:rPr>
          <w:rtl/>
          <w:lang w:bidi="ar-YE"/>
        </w:rPr>
        <w:t xml:space="preserve"> ص</w:t>
      </w:r>
      <w:r w:rsidRPr="00595EF2">
        <w:t>32</w:t>
      </w:r>
      <w:r w:rsidRPr="00595EF2">
        <w:rPr>
          <w:rFonts w:hint="cs"/>
          <w:rtl/>
          <w:lang w:bidi="ar-YE"/>
        </w:rPr>
        <w:t>.</w:t>
      </w:r>
    </w:p>
  </w:footnote>
  <w:footnote w:id="8">
    <w:p w:rsidR="00DD4AF1" w:rsidRPr="00E05BA2" w:rsidRDefault="00DD4AF1" w:rsidP="00E05BA2">
      <w:pPr>
        <w:pStyle w:val="FootnoteText"/>
        <w:rPr>
          <w:rtl/>
        </w:rPr>
      </w:pPr>
      <w:r w:rsidRPr="00595EF2">
        <w:rPr>
          <w:rFonts w:hint="cs"/>
          <w:rtl/>
        </w:rPr>
        <w:t>(</w:t>
      </w:r>
      <w:r w:rsidRPr="00595EF2">
        <w:footnoteRef/>
      </w:r>
      <w:r w:rsidRPr="00595EF2">
        <w:rPr>
          <w:rFonts w:hint="cs"/>
          <w:rtl/>
        </w:rPr>
        <w:t xml:space="preserve">) </w:t>
      </w:r>
      <w:r w:rsidRPr="00595EF2">
        <w:rPr>
          <w:rtl/>
        </w:rPr>
        <w:t>فالقارئ به كالمعرض عن القراءة، والمنتقل منها إلى حالة أخرى سوى القراءة؛ كالذي يقطع على حـزبٍ، أو وِرْدٍ، أو عُشْرٍ، أو ركعةٍ ثم يركع، أونحو ذلك مما يؤذن بانقضاء القراءة والانتقال منها إلى حالة أخرى، وهو الذي يُسْتعَاذ بعده للقراءة المستأنفة، ولا يكون إلا على رأسِ آيةٍ؛ لأنَّ رؤوس الآي في نفسها مقاطع</w:t>
      </w:r>
      <w:r w:rsidRPr="00595EF2">
        <w:rPr>
          <w:rFonts w:hint="cs"/>
          <w:rtl/>
        </w:rPr>
        <w:t xml:space="preserve">. [ينظر: </w:t>
      </w:r>
      <w:r w:rsidRPr="00595EF2">
        <w:rPr>
          <w:rFonts w:hint="cs"/>
          <w:rtl/>
          <w:lang w:bidi="ar-JO"/>
        </w:rPr>
        <w:t>ابن الجزري، مراجعة الضباع (د.ت</w:t>
      </w:r>
      <w:r w:rsidRPr="00E05BA2">
        <w:rPr>
          <w:rFonts w:hint="cs"/>
          <w:rtl/>
          <w:lang w:bidi="ar-JO"/>
        </w:rPr>
        <w:t xml:space="preserve">): </w:t>
      </w:r>
      <w:r w:rsidRPr="00E05BA2">
        <w:rPr>
          <w:b/>
          <w:bCs/>
          <w:rtl/>
        </w:rPr>
        <w:t>النشر في القراءات العشر</w:t>
      </w:r>
      <w:r w:rsidRPr="00E05BA2">
        <w:rPr>
          <w:rFonts w:hint="cs"/>
          <w:rtl/>
        </w:rPr>
        <w:t xml:space="preserve">، مصدر سابق، 1/239 ، الأشموني (ت:1100ه)، أحمد بن عبد الكريم، تحقيق: العدوي، شريف أبو العلا (2002م): </w:t>
      </w:r>
      <w:r w:rsidRPr="00E05BA2">
        <w:rPr>
          <w:rFonts w:hint="cs"/>
          <w:b/>
          <w:bCs/>
          <w:rtl/>
        </w:rPr>
        <w:t xml:space="preserve">منار الهدى في بيان الوقف والابتداء </w:t>
      </w:r>
      <w:r w:rsidRPr="003A2398">
        <w:rPr>
          <w:rFonts w:hint="cs"/>
          <w:rtl/>
        </w:rPr>
        <w:t xml:space="preserve">ومعه </w:t>
      </w:r>
      <w:r w:rsidRPr="00E05BA2">
        <w:rPr>
          <w:rFonts w:hint="cs"/>
          <w:b/>
          <w:bCs/>
          <w:rtl/>
        </w:rPr>
        <w:t>المقصد لتلخيص ما في المرشد للأنصاري</w:t>
      </w:r>
      <w:r w:rsidRPr="00E05BA2">
        <w:rPr>
          <w:rFonts w:hint="cs"/>
          <w:rtl/>
        </w:rPr>
        <w:t>، بيروت، دار الكتب العلمية، ط1</w:t>
      </w:r>
      <w:r w:rsidRPr="00E05BA2">
        <w:rPr>
          <w:rtl/>
        </w:rPr>
        <w:fldChar w:fldCharType="begin"/>
      </w:r>
      <w:r w:rsidRPr="00E05BA2">
        <w:instrText xml:space="preserve"> XE "</w:instrText>
      </w:r>
      <w:r w:rsidRPr="00E05BA2">
        <w:rPr>
          <w:rFonts w:hint="cs"/>
          <w:rtl/>
        </w:rPr>
        <w:instrText>=الأشموني ت1100ه، أحمد بن عبد الكريم، تحقيق العدوي، شريف أبو العلا، 2002م =</w:instrText>
      </w:r>
      <w:r w:rsidRPr="00E05BA2">
        <w:rPr>
          <w:rFonts w:hint="cs"/>
          <w:b/>
          <w:bCs/>
          <w:rtl/>
        </w:rPr>
        <w:instrText>منار الهدى في بيان الوقف والابتداء ومعه المقصد لتلخيص ما في المرشد للأنصاري</w:instrText>
      </w:r>
      <w:r w:rsidRPr="00E05BA2">
        <w:rPr>
          <w:rFonts w:hint="cs"/>
          <w:rtl/>
        </w:rPr>
        <w:instrText>، بيروت، دار الكتب العلمية، ط1.</w:instrText>
      </w:r>
      <w:r w:rsidRPr="00E05BA2">
        <w:instrText xml:space="preserve">" </w:instrText>
      </w:r>
      <w:r w:rsidRPr="00E05BA2">
        <w:rPr>
          <w:rtl/>
        </w:rPr>
        <w:fldChar w:fldCharType="end"/>
      </w:r>
      <w:r w:rsidRPr="00E05BA2">
        <w:rPr>
          <w:rFonts w:hint="cs"/>
          <w:rtl/>
        </w:rPr>
        <w:t>، ص24].</w:t>
      </w:r>
    </w:p>
  </w:footnote>
  <w:footnote w:id="9">
    <w:p w:rsidR="00DD4AF1" w:rsidRPr="00E05BA2" w:rsidRDefault="00DD4AF1" w:rsidP="00E05BA2">
      <w:pPr>
        <w:pStyle w:val="FootnoteText"/>
        <w:jc w:val="left"/>
        <w:rPr>
          <w:rtl/>
        </w:rPr>
      </w:pPr>
      <w:r w:rsidRPr="00E05BA2">
        <w:rPr>
          <w:rtl/>
        </w:rPr>
        <w:t>(</w:t>
      </w:r>
      <w:r w:rsidRPr="00E05BA2">
        <w:rPr>
          <w:rtl/>
        </w:rPr>
        <w:footnoteRef/>
      </w:r>
      <w:r w:rsidRPr="00E05BA2">
        <w:rPr>
          <w:rtl/>
        </w:rPr>
        <w:t xml:space="preserve">) </w:t>
      </w:r>
      <w:r w:rsidRPr="00E05BA2">
        <w:rPr>
          <w:rtl/>
          <w:lang w:bidi="ar-YE"/>
        </w:rPr>
        <w:t xml:space="preserve">وإذا نظرت إلى الثلاثة تجدها تشترك في قطع الصوت زمناً . وينفرد السكت بكونه من غير تنفسٍ . والقطع بكونه لا يكون إلا على رأس آية، بِنِــيَّةِ قطع القراءة، والانتقال منها لأمرٍ آخر، بخلاف الوقف فإنه أعم منه . فبينها عموم وخصوص. انظر: </w:t>
      </w:r>
      <w:r w:rsidRPr="00E05BA2">
        <w:rPr>
          <w:rFonts w:ascii="Calibri" w:hAnsi="Calibri" w:hint="cs"/>
          <w:rtl/>
        </w:rPr>
        <w:t xml:space="preserve">الضباع (1999م): </w:t>
      </w:r>
      <w:r w:rsidRPr="00E05BA2">
        <w:rPr>
          <w:rFonts w:ascii="Calibri" w:hAnsi="Calibri"/>
          <w:b/>
          <w:bCs/>
          <w:rtl/>
        </w:rPr>
        <w:t xml:space="preserve">الإضاءة </w:t>
      </w:r>
      <w:r w:rsidRPr="00E05BA2">
        <w:rPr>
          <w:rFonts w:ascii="Calibri" w:hAnsi="Calibri" w:hint="cs"/>
          <w:b/>
          <w:bCs/>
          <w:rtl/>
        </w:rPr>
        <w:t>في بيان أصول القراءة</w:t>
      </w:r>
      <w:r w:rsidRPr="00E05BA2">
        <w:rPr>
          <w:rFonts w:ascii="Calibri" w:hAnsi="Calibri" w:hint="cs"/>
          <w:rtl/>
        </w:rPr>
        <w:t>،</w:t>
      </w:r>
      <w:r w:rsidRPr="00E05BA2">
        <w:rPr>
          <w:rFonts w:ascii="Calibri" w:hAnsi="Calibri" w:hint="cs"/>
          <w:rtl/>
          <w:lang w:bidi="ar-YE"/>
        </w:rPr>
        <w:t xml:space="preserve"> مصدر سابق، ص</w:t>
      </w:r>
      <w:r w:rsidRPr="00E05BA2">
        <w:rPr>
          <w:rFonts w:ascii="Calibri" w:hAnsi="Calibri"/>
          <w:rtl/>
          <w:lang w:bidi="ar-YE"/>
        </w:rPr>
        <w:t>35</w:t>
      </w:r>
      <w:r w:rsidRPr="00E05BA2">
        <w:rPr>
          <w:rFonts w:ascii="Calibri" w:hAnsi="Calibri" w:hint="cs"/>
          <w:rtl/>
          <w:lang w:bidi="ar-YE"/>
        </w:rPr>
        <w:t>.</w:t>
      </w:r>
    </w:p>
  </w:footnote>
  <w:footnote w:id="10">
    <w:p w:rsidR="00DD4AF1" w:rsidRPr="00595EF2" w:rsidRDefault="00DD4AF1" w:rsidP="00E05BA2">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tl/>
        </w:rPr>
        <w:t xml:space="preserve">يُنظر: </w:t>
      </w:r>
      <w:r w:rsidRPr="00595EF2">
        <w:rPr>
          <w:rFonts w:hint="cs"/>
          <w:rtl/>
          <w:lang w:bidi="ar-JO"/>
        </w:rPr>
        <w:t xml:space="preserve">ابن فارس،  تحقيق هارون (1979م): </w:t>
      </w:r>
      <w:r w:rsidRPr="00595EF2">
        <w:rPr>
          <w:b/>
          <w:bCs/>
          <w:rtl/>
          <w:lang w:bidi="ar-JO"/>
        </w:rPr>
        <w:t>معجم مقاييس اللغة</w:t>
      </w:r>
      <w:r w:rsidRPr="00595EF2">
        <w:rPr>
          <w:rFonts w:hint="cs"/>
          <w:rtl/>
          <w:lang w:bidi="ar-JO"/>
        </w:rPr>
        <w:t xml:space="preserve">، مصدر سابق، </w:t>
      </w:r>
      <w:r w:rsidRPr="00595EF2">
        <w:rPr>
          <w:rtl/>
        </w:rPr>
        <w:t>1/212</w:t>
      </w:r>
      <w:r w:rsidRPr="00595EF2">
        <w:rPr>
          <w:rFonts w:hint="cs"/>
          <w:rtl/>
        </w:rPr>
        <w:t>-</w:t>
      </w:r>
      <w:r w:rsidRPr="00595EF2">
        <w:rPr>
          <w:rtl/>
        </w:rPr>
        <w:t xml:space="preserve">213، </w:t>
      </w:r>
      <w:r w:rsidRPr="00595EF2">
        <w:rPr>
          <w:rFonts w:hint="cs"/>
          <w:rtl/>
          <w:lang w:bidi="ar-JO"/>
        </w:rPr>
        <w:t xml:space="preserve">الجوهري، تحقيق عطار (1987ه): </w:t>
      </w:r>
      <w:r w:rsidRPr="00595EF2">
        <w:rPr>
          <w:b/>
          <w:bCs/>
          <w:rtl/>
          <w:lang w:bidi="ar-JO"/>
        </w:rPr>
        <w:t>الصحاح</w:t>
      </w:r>
      <w:r w:rsidRPr="00595EF2">
        <w:rPr>
          <w:rFonts w:hint="cs"/>
          <w:rtl/>
          <w:lang w:bidi="ar-JO"/>
        </w:rPr>
        <w:t>، مصدر سابق،1/35</w:t>
      </w:r>
      <w:r w:rsidRPr="00595EF2">
        <w:rPr>
          <w:rtl/>
        </w:rPr>
        <w:t xml:space="preserve">، </w:t>
      </w:r>
      <w:r w:rsidRPr="00595EF2">
        <w:rPr>
          <w:rFonts w:hint="cs"/>
          <w:rtl/>
        </w:rPr>
        <w:t xml:space="preserve">الفيومي (د.ت): </w:t>
      </w:r>
      <w:r w:rsidRPr="00595EF2">
        <w:rPr>
          <w:b/>
          <w:bCs/>
          <w:rtl/>
        </w:rPr>
        <w:t>المصباح</w:t>
      </w:r>
      <w:r w:rsidRPr="00595EF2">
        <w:rPr>
          <w:rFonts w:hint="cs"/>
          <w:b/>
          <w:bCs/>
          <w:rtl/>
        </w:rPr>
        <w:t>المنير</w:t>
      </w:r>
      <w:r w:rsidRPr="00595EF2">
        <w:rPr>
          <w:rFonts w:hint="cs"/>
          <w:rtl/>
        </w:rPr>
        <w:t xml:space="preserve">، مصدر سابق،  </w:t>
      </w:r>
      <w:r w:rsidRPr="00595EF2">
        <w:rPr>
          <w:rtl/>
        </w:rPr>
        <w:t xml:space="preserve">/40، </w:t>
      </w:r>
      <w:r w:rsidRPr="00595EF2">
        <w:rPr>
          <w:rFonts w:hint="cs"/>
          <w:rtl/>
        </w:rPr>
        <w:t>ابن منظور (1414ه)</w:t>
      </w:r>
      <w:r w:rsidRPr="00595EF2">
        <w:rPr>
          <w:rtl/>
        </w:rPr>
        <w:t>:</w:t>
      </w:r>
      <w:r w:rsidRPr="00595EF2">
        <w:rPr>
          <w:rFonts w:hint="cs"/>
          <w:b/>
          <w:bCs/>
          <w:rtl/>
        </w:rPr>
        <w:t>لسان العرب</w:t>
      </w:r>
      <w:r w:rsidRPr="00595EF2">
        <w:rPr>
          <w:rFonts w:hint="cs"/>
          <w:rtl/>
        </w:rPr>
        <w:t xml:space="preserve">، مصدر سابق، </w:t>
      </w:r>
      <w:r>
        <w:rPr>
          <w:rtl/>
        </w:rPr>
        <w:t>1/26</w:t>
      </w:r>
      <w:r>
        <w:rPr>
          <w:rFonts w:hint="cs"/>
          <w:rtl/>
        </w:rPr>
        <w:t xml:space="preserve"> .</w:t>
      </w:r>
    </w:p>
  </w:footnote>
  <w:footnote w:id="11">
    <w:p w:rsidR="00DD4AF1" w:rsidRPr="00595EF2" w:rsidRDefault="00DD4AF1" w:rsidP="00B0633F">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Fonts w:hint="cs"/>
          <w:rtl/>
        </w:rPr>
        <w:t>الصفاقسي</w:t>
      </w:r>
      <w:r w:rsidRPr="00595EF2">
        <w:rPr>
          <w:rFonts w:ascii="Calibri" w:hAnsi="Calibri" w:hint="cs"/>
          <w:rtl/>
          <w:lang w:bidi="ar-YE"/>
        </w:rPr>
        <w:t>، تحقيق النيفر (د.ت):</w:t>
      </w:r>
      <w:r w:rsidRPr="00595EF2">
        <w:rPr>
          <w:rFonts w:ascii="Calibri" w:hAnsi="Calibri"/>
          <w:b/>
          <w:bCs/>
          <w:rtl/>
          <w:lang w:bidi="ar-YE"/>
        </w:rPr>
        <w:t xml:space="preserve"> تنبيه الغافلين</w:t>
      </w:r>
      <w:r w:rsidRPr="00595EF2">
        <w:rPr>
          <w:rFonts w:ascii="Calibri" w:hAnsi="Calibri" w:hint="cs"/>
          <w:b/>
          <w:bCs/>
          <w:rtl/>
          <w:lang w:bidi="ar-YE"/>
        </w:rPr>
        <w:t xml:space="preserve">، </w:t>
      </w:r>
      <w:r w:rsidRPr="00595EF2">
        <w:rPr>
          <w:rFonts w:ascii="Calibri" w:hAnsi="Calibri" w:hint="cs"/>
          <w:rtl/>
          <w:lang w:bidi="ar-YE"/>
        </w:rPr>
        <w:t>مصدر سابق،</w:t>
      </w:r>
      <w:r w:rsidRPr="00595EF2">
        <w:rPr>
          <w:rFonts w:hint="cs"/>
          <w:rtl/>
        </w:rPr>
        <w:t xml:space="preserve"> ص128.</w:t>
      </w:r>
    </w:p>
  </w:footnote>
  <w:footnote w:id="12">
    <w:p w:rsidR="00DD4AF1" w:rsidRPr="00595EF2" w:rsidRDefault="00DD4AF1" w:rsidP="00B0633F">
      <w:pPr>
        <w:pStyle w:val="FootnoteText"/>
        <w:rPr>
          <w:rtl/>
        </w:rPr>
      </w:pPr>
      <w:r w:rsidRPr="00595EF2">
        <w:rPr>
          <w:rFonts w:hint="cs"/>
          <w:rtl/>
        </w:rPr>
        <w:t>(</w:t>
      </w:r>
      <w:r w:rsidRPr="00595EF2">
        <w:footnoteRef/>
      </w:r>
      <w:r w:rsidRPr="00595EF2">
        <w:rPr>
          <w:rFonts w:hint="cs"/>
          <w:rtl/>
        </w:rPr>
        <w:t xml:space="preserve">) انظر: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1/230.</w:t>
      </w:r>
    </w:p>
  </w:footnote>
  <w:footnote w:id="13">
    <w:p w:rsidR="00DD4AF1" w:rsidRPr="00595EF2" w:rsidRDefault="00DD4AF1" w:rsidP="00B0633F">
      <w:pPr>
        <w:pStyle w:val="FootnoteText"/>
        <w:rPr>
          <w:rtl/>
        </w:rPr>
      </w:pPr>
      <w:r w:rsidRPr="00595EF2">
        <w:rPr>
          <w:rFonts w:hint="cs"/>
          <w:rtl/>
        </w:rPr>
        <w:t>(</w:t>
      </w:r>
      <w:r w:rsidRPr="00595EF2">
        <w:footnoteRef/>
      </w:r>
      <w:r w:rsidRPr="00595EF2">
        <w:rPr>
          <w:rFonts w:hint="cs"/>
          <w:rtl/>
        </w:rPr>
        <w:t>) انظر: الصفاقسي</w:t>
      </w:r>
      <w:r w:rsidRPr="00595EF2">
        <w:rPr>
          <w:rFonts w:ascii="Calibri" w:hAnsi="Calibri" w:hint="cs"/>
          <w:rtl/>
          <w:lang w:bidi="ar-YE"/>
        </w:rPr>
        <w:t>، تحقيق النيفر (د.ت):</w:t>
      </w:r>
      <w:r w:rsidRPr="00595EF2">
        <w:rPr>
          <w:rFonts w:ascii="Calibri" w:hAnsi="Calibri"/>
          <w:b/>
          <w:bCs/>
          <w:rtl/>
          <w:lang w:bidi="ar-YE"/>
        </w:rPr>
        <w:t xml:space="preserve"> تنبيه الغافلين</w:t>
      </w:r>
      <w:r w:rsidRPr="00595EF2">
        <w:rPr>
          <w:rFonts w:ascii="Calibri" w:hAnsi="Calibri" w:hint="cs"/>
          <w:b/>
          <w:bCs/>
          <w:rtl/>
          <w:lang w:bidi="ar-YE"/>
        </w:rPr>
        <w:t xml:space="preserve">، </w:t>
      </w:r>
      <w:r w:rsidRPr="00595EF2">
        <w:rPr>
          <w:rFonts w:ascii="Calibri" w:hAnsi="Calibri" w:hint="cs"/>
          <w:rtl/>
          <w:lang w:bidi="ar-YE"/>
        </w:rPr>
        <w:t>مصدر سابق،</w:t>
      </w:r>
      <w:r w:rsidRPr="00595EF2">
        <w:rPr>
          <w:rFonts w:hint="cs"/>
          <w:rtl/>
        </w:rPr>
        <w:t xml:space="preserve"> 138.</w:t>
      </w:r>
    </w:p>
  </w:footnote>
  <w:footnote w:id="14">
    <w:p w:rsidR="00DD4AF1" w:rsidRPr="00C4118B" w:rsidRDefault="00DD4AF1" w:rsidP="00A57A0A">
      <w:pPr>
        <w:pStyle w:val="FootnoteText"/>
        <w:rPr>
          <w:rtl/>
        </w:rPr>
      </w:pPr>
      <w:r w:rsidRPr="00595EF2">
        <w:rPr>
          <w:rFonts w:hint="cs"/>
          <w:rtl/>
        </w:rPr>
        <w:t>(</w:t>
      </w:r>
      <w:r w:rsidRPr="00595EF2">
        <w:footnoteRef/>
      </w:r>
      <w:r w:rsidRPr="00595EF2">
        <w:rPr>
          <w:rFonts w:hint="cs"/>
          <w:rtl/>
        </w:rPr>
        <w:t>) الطيار، مساعد بن سليمان (1431ه ):</w:t>
      </w:r>
      <w:r w:rsidRPr="00595EF2">
        <w:rPr>
          <w:b/>
          <w:bCs/>
          <w:rtl/>
        </w:rPr>
        <w:t>وقوف القرآن وأثرها في التفسير</w:t>
      </w:r>
      <w:r w:rsidRPr="00595EF2">
        <w:rPr>
          <w:rFonts w:hint="cs"/>
          <w:rtl/>
        </w:rPr>
        <w:t>، المملكة العربية السعودية، وزارة الشوؤن الإسلامية والأوقاف، مجمع</w:t>
      </w:r>
      <w:r>
        <w:rPr>
          <w:rFonts w:hint="cs"/>
          <w:rtl/>
        </w:rPr>
        <w:t xml:space="preserve"> الملك فهد لطباعة المصحف الشريف، ص:18 .</w:t>
      </w:r>
      <w:r w:rsidRPr="00C4118B">
        <w:rPr>
          <w:rtl/>
        </w:rPr>
        <w:fldChar w:fldCharType="begin"/>
      </w:r>
      <w:r w:rsidRPr="00C4118B">
        <w:instrText xml:space="preserve"> XE "</w:instrText>
      </w:r>
      <w:r w:rsidRPr="00C4118B">
        <w:rPr>
          <w:rFonts w:hint="cs"/>
          <w:rtl/>
        </w:rPr>
        <w:instrText>=الطيار، مساعد بن سليمان، 1431ه =</w:instrText>
      </w:r>
      <w:r w:rsidRPr="00C4118B">
        <w:rPr>
          <w:b/>
          <w:bCs/>
          <w:rtl/>
        </w:rPr>
        <w:instrText>وقوف القرآن وأثرها في التفسير</w:instrText>
      </w:r>
      <w:r w:rsidRPr="00C4118B">
        <w:rPr>
          <w:rFonts w:hint="cs"/>
          <w:rtl/>
        </w:rPr>
        <w:instrText>، المملكة العربية السعودية، وزارة الشوؤن الإسلامية والأوقاف، مجمع الملك فهد لطباعة المصحف الشريف.</w:instrText>
      </w:r>
      <w:r w:rsidRPr="00C4118B">
        <w:instrText xml:space="preserve">" </w:instrText>
      </w:r>
      <w:r w:rsidRPr="00C4118B">
        <w:rPr>
          <w:rtl/>
        </w:rPr>
        <w:fldChar w:fldCharType="end"/>
      </w:r>
    </w:p>
  </w:footnote>
  <w:footnote w:id="15">
    <w:p w:rsidR="00DD4AF1" w:rsidRPr="00595EF2" w:rsidRDefault="00DD4AF1" w:rsidP="00C4118B">
      <w:pPr>
        <w:pStyle w:val="FootnoteText"/>
        <w:rPr>
          <w:rtl/>
        </w:rPr>
      </w:pPr>
      <w:r w:rsidRPr="00C4118B">
        <w:rPr>
          <w:rFonts w:hint="cs"/>
          <w:rtl/>
        </w:rPr>
        <w:t>(</w:t>
      </w:r>
      <w:r w:rsidRPr="00C4118B">
        <w:footnoteRef/>
      </w:r>
      <w:r w:rsidRPr="00C4118B">
        <w:rPr>
          <w:rFonts w:hint="cs"/>
          <w:rtl/>
        </w:rPr>
        <w:t>) ينظر: ا</w:t>
      </w:r>
      <w:r w:rsidRPr="00C4118B">
        <w:rPr>
          <w:rFonts w:ascii="Calibri" w:hAnsi="Calibri" w:hint="cs"/>
          <w:rtl/>
        </w:rPr>
        <w:t xml:space="preserve"> ابن النحاس (ت:338ه)، أبو جعفر أحمد بن محمد بن إسماعيل تحقيق المطرودي، د.عبد الرحمن بن إبراهيم (1992م): </w:t>
      </w:r>
      <w:r w:rsidRPr="00C4118B">
        <w:rPr>
          <w:rFonts w:ascii="Calibri" w:hAnsi="Calibri" w:hint="cs"/>
          <w:b/>
          <w:bCs/>
          <w:rtl/>
        </w:rPr>
        <w:t>القطع والائتناف</w:t>
      </w:r>
      <w:r w:rsidRPr="00C4118B">
        <w:rPr>
          <w:rFonts w:ascii="Calibri" w:hAnsi="Calibri" w:hint="cs"/>
          <w:rtl/>
        </w:rPr>
        <w:t>، السعودية - الرياض، دار عالم الكتب، ط1،</w:t>
      </w:r>
      <w:r w:rsidRPr="00C4118B">
        <w:rPr>
          <w:rFonts w:ascii="Calibri" w:hAnsi="Calibri"/>
          <w:rtl/>
        </w:rPr>
        <w:fldChar w:fldCharType="begin"/>
      </w:r>
      <w:r w:rsidRPr="00C4118B">
        <w:rPr>
          <w:rFonts w:ascii="Calibri" w:hAnsi="Calibri"/>
        </w:rPr>
        <w:instrText xml:space="preserve"> XE "</w:instrText>
      </w:r>
      <w:r w:rsidRPr="00C4118B">
        <w:rPr>
          <w:rFonts w:ascii="Calibri" w:hAnsi="Calibri" w:hint="cs"/>
          <w:rtl/>
        </w:rPr>
        <w:instrText xml:space="preserve">=ابن النحاس ت338ه، أبو جعفر أحمد بن محمد بن إسماعيل تحقيق المطرودي، د.عبد الرحمن بن إبراهيم 1992م= </w:instrText>
      </w:r>
      <w:r w:rsidRPr="00C4118B">
        <w:rPr>
          <w:rFonts w:ascii="Calibri" w:hAnsi="Calibri" w:hint="cs"/>
          <w:b/>
          <w:bCs/>
          <w:rtl/>
        </w:rPr>
        <w:instrText>القطع والائتناف</w:instrText>
      </w:r>
      <w:r w:rsidRPr="00C4118B">
        <w:rPr>
          <w:rFonts w:ascii="Calibri" w:hAnsi="Calibri" w:hint="cs"/>
          <w:rtl/>
        </w:rPr>
        <w:instrText>، السعودية - الرياض، دار عالم الكتب، ط1.</w:instrText>
      </w:r>
      <w:r w:rsidRPr="00C4118B">
        <w:rPr>
          <w:rFonts w:ascii="Calibri" w:hAnsi="Calibri"/>
        </w:rPr>
        <w:instrText xml:space="preserve">" </w:instrText>
      </w:r>
      <w:r w:rsidRPr="00C4118B">
        <w:rPr>
          <w:rFonts w:ascii="Calibri" w:hAnsi="Calibri"/>
          <w:rtl/>
        </w:rPr>
        <w:fldChar w:fldCharType="end"/>
      </w:r>
      <w:r w:rsidRPr="00C4118B">
        <w:rPr>
          <w:rFonts w:ascii="Calibri" w:hAnsi="Calibri" w:hint="cs"/>
          <w:rtl/>
        </w:rPr>
        <w:t xml:space="preserve"> ص</w:t>
      </w:r>
      <w:r>
        <w:rPr>
          <w:rFonts w:ascii="Calibri" w:hAnsi="Calibri" w:hint="cs"/>
          <w:sz w:val="32"/>
          <w:szCs w:val="32"/>
          <w:rtl/>
        </w:rPr>
        <w:t>:</w:t>
      </w:r>
      <w:r w:rsidRPr="00C4118B">
        <w:rPr>
          <w:rFonts w:hint="cs"/>
          <w:rtl/>
        </w:rPr>
        <w:t>11</w:t>
      </w:r>
      <w:r w:rsidRPr="00595EF2">
        <w:rPr>
          <w:rFonts w:hint="cs"/>
          <w:rtl/>
        </w:rPr>
        <w:t>.</w:t>
      </w:r>
    </w:p>
  </w:footnote>
  <w:footnote w:id="16">
    <w:p w:rsidR="00DD4AF1" w:rsidRPr="00595EF2" w:rsidRDefault="00DD4AF1" w:rsidP="009A71CF">
      <w:pPr>
        <w:pStyle w:val="FootnoteText"/>
        <w:rPr>
          <w:rtl/>
        </w:rPr>
      </w:pPr>
      <w:r w:rsidRPr="00595EF2">
        <w:rPr>
          <w:rFonts w:hint="cs"/>
          <w:rtl/>
        </w:rPr>
        <w:t>(</w:t>
      </w:r>
      <w:r w:rsidRPr="00595EF2">
        <w:footnoteRef/>
      </w:r>
      <w:r w:rsidRPr="00595EF2">
        <w:rPr>
          <w:rFonts w:hint="cs"/>
          <w:rtl/>
        </w:rPr>
        <w:t xml:space="preserve">) ينظر: ابن النحاس، تحقيق المطرودي (1992م): </w:t>
      </w:r>
      <w:r w:rsidRPr="00595EF2">
        <w:rPr>
          <w:rFonts w:hint="cs"/>
          <w:b/>
          <w:bCs/>
          <w:rtl/>
        </w:rPr>
        <w:t>القطع والائتناف</w:t>
      </w:r>
      <w:r w:rsidRPr="00595EF2">
        <w:rPr>
          <w:rFonts w:hint="cs"/>
          <w:rtl/>
        </w:rPr>
        <w:t>، مصدر سابق، ص11.</w:t>
      </w:r>
    </w:p>
  </w:footnote>
  <w:footnote w:id="17">
    <w:p w:rsidR="00DD4AF1" w:rsidRPr="00595EF2" w:rsidRDefault="00DD4AF1" w:rsidP="003A2398">
      <w:pPr>
        <w:pStyle w:val="FootnoteText"/>
        <w:rPr>
          <w:rtl/>
        </w:rPr>
      </w:pPr>
      <w:r w:rsidRPr="00595EF2">
        <w:rPr>
          <w:rFonts w:hint="cs"/>
          <w:rtl/>
        </w:rPr>
        <w:t>(</w:t>
      </w:r>
      <w:r w:rsidRPr="00595EF2">
        <w:footnoteRef/>
      </w:r>
      <w:r w:rsidRPr="00595EF2">
        <w:rPr>
          <w:rFonts w:hint="cs"/>
          <w:rtl/>
        </w:rPr>
        <w:t xml:space="preserve">) ينظر: السخاوي، تحقيق العطية، وخرابة (1997م): </w:t>
      </w:r>
      <w:r w:rsidRPr="00595EF2">
        <w:rPr>
          <w:rFonts w:hint="cs"/>
          <w:b/>
          <w:bCs/>
          <w:rtl/>
        </w:rPr>
        <w:t>جمال القراء</w:t>
      </w:r>
      <w:r w:rsidRPr="00595EF2">
        <w:rPr>
          <w:rFonts w:hint="cs"/>
          <w:rtl/>
        </w:rPr>
        <w:t>، مصدر سابق، 674.</w:t>
      </w:r>
    </w:p>
  </w:footnote>
  <w:footnote w:id="18">
    <w:p w:rsidR="00DD4AF1" w:rsidRPr="00595EF2" w:rsidRDefault="00DD4AF1" w:rsidP="003A2398">
      <w:pPr>
        <w:pStyle w:val="FootnoteText"/>
        <w:rPr>
          <w:rtl/>
          <w:lang w:bidi="ar-YE"/>
        </w:rPr>
      </w:pPr>
      <w:r w:rsidRPr="00595EF2">
        <w:rPr>
          <w:rFonts w:hint="cs"/>
          <w:rtl/>
        </w:rPr>
        <w:t>(</w:t>
      </w:r>
      <w:r w:rsidRPr="00595EF2">
        <w:footnoteRef/>
      </w:r>
      <w:r w:rsidRPr="00595EF2">
        <w:rPr>
          <w:rFonts w:hint="cs"/>
          <w:rtl/>
        </w:rPr>
        <w:t xml:space="preserve">)ابن الأنباري، تحقيق رمضان (1971م): </w:t>
      </w:r>
      <w:r w:rsidRPr="00595EF2">
        <w:rPr>
          <w:rFonts w:hint="cs"/>
          <w:b/>
          <w:bCs/>
          <w:rtl/>
        </w:rPr>
        <w:t>إيضاح الوقف والابتداء</w:t>
      </w:r>
      <w:r w:rsidRPr="00595EF2">
        <w:rPr>
          <w:rFonts w:hint="cs"/>
          <w:rtl/>
        </w:rPr>
        <w:t>، مصدر سابق،</w:t>
      </w:r>
      <w:r w:rsidRPr="00595EF2">
        <w:rPr>
          <w:rtl/>
        </w:rPr>
        <w:t xml:space="preserve"> 1/108، و</w:t>
      </w:r>
      <w:r w:rsidRPr="00595EF2">
        <w:rPr>
          <w:rFonts w:hint="cs"/>
          <w:rtl/>
        </w:rPr>
        <w:t xml:space="preserve"> السيوطي، </w:t>
      </w:r>
      <w:r w:rsidRPr="00595EF2">
        <w:rPr>
          <w:rFonts w:hint="cs"/>
          <w:rtl/>
          <w:lang w:bidi="ar-YE"/>
        </w:rPr>
        <w:t xml:space="preserve">تحقيق إبراهيم (1974): </w:t>
      </w:r>
      <w:r w:rsidRPr="00595EF2">
        <w:rPr>
          <w:b/>
          <w:bCs/>
          <w:rtl/>
          <w:lang w:bidi="ar-YE"/>
        </w:rPr>
        <w:t>الإتقان في علوم القرآن</w:t>
      </w:r>
      <w:r w:rsidRPr="00595EF2">
        <w:rPr>
          <w:rFonts w:hint="cs"/>
          <w:rtl/>
          <w:lang w:bidi="ar-YE"/>
        </w:rPr>
        <w:t>،</w:t>
      </w:r>
      <w:r w:rsidRPr="00595EF2">
        <w:rPr>
          <w:rFonts w:hint="cs"/>
          <w:rtl/>
        </w:rPr>
        <w:t xml:space="preserve"> مصدر سابق، </w:t>
      </w:r>
      <w:r w:rsidRPr="00595EF2">
        <w:rPr>
          <w:rtl/>
        </w:rPr>
        <w:t>1/83</w:t>
      </w:r>
      <w:r w:rsidRPr="00595EF2">
        <w:rPr>
          <w:rFonts w:hint="cs"/>
          <w:rtl/>
        </w:rPr>
        <w:t>.</w:t>
      </w:r>
    </w:p>
  </w:footnote>
  <w:footnote w:id="19">
    <w:p w:rsidR="00DD4AF1" w:rsidRPr="00595EF2" w:rsidRDefault="00DD4AF1" w:rsidP="003A2398">
      <w:pPr>
        <w:pStyle w:val="FootnoteText"/>
        <w:rPr>
          <w:rtl/>
          <w:lang w:bidi="ar-YE"/>
        </w:rPr>
      </w:pPr>
      <w:r w:rsidRPr="00595EF2">
        <w:rPr>
          <w:rFonts w:hint="cs"/>
          <w:rtl/>
        </w:rPr>
        <w:t>(</w:t>
      </w:r>
      <w:r w:rsidRPr="00595EF2">
        <w:footnoteRef/>
      </w:r>
      <w:r w:rsidRPr="00595EF2">
        <w:rPr>
          <w:rFonts w:hint="cs"/>
          <w:rtl/>
        </w:rPr>
        <w:t xml:space="preserve">) هذا نص عبارة شيخ الإسلام زكريا الأنصاري في المقصد: ص5. وقال أيضاً: ويُسنُّ للقادر على شيءٍ من الوقوف أن يقدم منها الأعلى مرتبةً.اهـ [الأنصاري تحقيق: العدوي (2002م): </w:t>
      </w:r>
      <w:r w:rsidRPr="00595EF2">
        <w:rPr>
          <w:rFonts w:hint="cs"/>
          <w:b/>
          <w:bCs/>
          <w:rtl/>
        </w:rPr>
        <w:t>المقصد بهامش منار الهدى للأشموني</w:t>
      </w:r>
      <w:r w:rsidRPr="00595EF2">
        <w:rPr>
          <w:rFonts w:hint="cs"/>
          <w:rtl/>
        </w:rPr>
        <w:t>، مصدر سابق، ص8].</w:t>
      </w:r>
    </w:p>
  </w:footnote>
  <w:footnote w:id="20">
    <w:p w:rsidR="00DD4AF1" w:rsidRPr="00595EF2" w:rsidRDefault="00DD4AF1" w:rsidP="003A2398">
      <w:pPr>
        <w:pStyle w:val="FootnoteText"/>
        <w:rPr>
          <w:rtl/>
          <w:lang w:bidi="ar-YE"/>
        </w:rPr>
      </w:pPr>
      <w:r w:rsidRPr="00595EF2">
        <w:rPr>
          <w:rFonts w:hint="cs"/>
          <w:rtl/>
        </w:rPr>
        <w:t>(</w:t>
      </w:r>
      <w:r w:rsidRPr="00595EF2">
        <w:footnoteRef/>
      </w:r>
      <w:r w:rsidRPr="00595EF2">
        <w:rPr>
          <w:rFonts w:hint="cs"/>
          <w:rtl/>
        </w:rPr>
        <w:t xml:space="preserve">) العماني، تحقيق العبدلي (1423ه): </w:t>
      </w:r>
      <w:r w:rsidRPr="00595EF2">
        <w:rPr>
          <w:rFonts w:hint="cs"/>
          <w:b/>
          <w:bCs/>
          <w:rtl/>
        </w:rPr>
        <w:t>المرشد في تهذيب الوقوف</w:t>
      </w:r>
      <w:r w:rsidRPr="00595EF2">
        <w:rPr>
          <w:rFonts w:hint="cs"/>
          <w:rtl/>
        </w:rPr>
        <w:t xml:space="preserve">، مصدر سابق، </w:t>
      </w:r>
      <w:r w:rsidRPr="00595EF2">
        <w:rPr>
          <w:rtl/>
        </w:rPr>
        <w:t>ص3</w:t>
      </w:r>
      <w:r w:rsidRPr="00595EF2">
        <w:rPr>
          <w:rFonts w:hint="cs"/>
          <w:rtl/>
        </w:rPr>
        <w:t>.</w:t>
      </w:r>
    </w:p>
  </w:footnote>
  <w:footnote w:id="21">
    <w:p w:rsidR="00DD4AF1" w:rsidRPr="00595EF2" w:rsidRDefault="00DD4AF1" w:rsidP="003A2398">
      <w:pPr>
        <w:pStyle w:val="FootnoteText"/>
        <w:rPr>
          <w:rtl/>
          <w:lang w:bidi="ar-YE"/>
        </w:rPr>
      </w:pPr>
      <w:r w:rsidRPr="00595EF2">
        <w:rPr>
          <w:rFonts w:hint="cs"/>
          <w:rtl/>
        </w:rPr>
        <w:t>(</w:t>
      </w:r>
      <w:r w:rsidRPr="00595EF2">
        <w:footnoteRef/>
      </w:r>
      <w:r w:rsidRPr="00595EF2">
        <w:rPr>
          <w:rFonts w:hint="cs"/>
          <w:rtl/>
        </w:rPr>
        <w:t xml:space="preserve">)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 225.</w:t>
      </w:r>
    </w:p>
  </w:footnote>
  <w:footnote w:id="22">
    <w:p w:rsidR="00DD4AF1" w:rsidRPr="00DF2B4F" w:rsidRDefault="00DD4AF1" w:rsidP="003219AD">
      <w:pPr>
        <w:pStyle w:val="FootnoteText"/>
        <w:jc w:val="left"/>
        <w:rPr>
          <w:rtl/>
        </w:rPr>
      </w:pPr>
      <w:r w:rsidRPr="00DF2B4F">
        <w:rPr>
          <w:rtl/>
        </w:rPr>
        <w:t>(</w:t>
      </w:r>
      <w:r w:rsidRPr="00DF2B4F">
        <w:rPr>
          <w:rtl/>
        </w:rPr>
        <w:footnoteRef/>
      </w:r>
      <w:r w:rsidRPr="00DF2B4F">
        <w:rPr>
          <w:rtl/>
        </w:rPr>
        <w:t xml:space="preserve">) </w:t>
      </w:r>
      <w:r w:rsidRPr="00595EF2">
        <w:rPr>
          <w:rFonts w:hint="cs"/>
          <w:rtl/>
          <w:lang w:bidi="ar-JO"/>
        </w:rPr>
        <w:t xml:space="preserve">ابن الجزري، مراجعة الضباع (د.ت): </w:t>
      </w:r>
      <w:r w:rsidRPr="00595EF2">
        <w:rPr>
          <w:b/>
          <w:bCs/>
          <w:rtl/>
        </w:rPr>
        <w:t>النشر في القراءات العشر</w:t>
      </w:r>
      <w:r>
        <w:rPr>
          <w:rFonts w:hint="cs"/>
          <w:rtl/>
        </w:rPr>
        <w:t>، مصدر سابق</w:t>
      </w:r>
      <w:r w:rsidRPr="00DF2B4F">
        <w:rPr>
          <w:rtl/>
        </w:rPr>
        <w:t>،</w:t>
      </w:r>
      <w:r w:rsidRPr="00DF2B4F">
        <w:rPr>
          <w:rtl/>
        </w:rPr>
        <w:fldChar w:fldCharType="begin"/>
      </w:r>
      <w:r w:rsidRPr="00DF2B4F">
        <w:instrText xml:space="preserve"> XE "</w:instrText>
      </w:r>
      <w:r w:rsidRPr="00DF2B4F">
        <w:rPr>
          <w:rtl/>
          <w:lang w:bidi="ar-JO"/>
        </w:rPr>
        <w:instrText>=ابن الجزري، ت833ه، شمس الدين محمد بن محمد، مراجعة وتصحيح الضباع، علي محمد، د.ت =</w:instrText>
      </w:r>
      <w:r w:rsidRPr="00DF2B4F">
        <w:rPr>
          <w:b/>
          <w:bCs/>
          <w:rtl/>
        </w:rPr>
        <w:instrText>النشر في القراءات العشر</w:instrText>
      </w:r>
      <w:r w:rsidRPr="00DF2B4F">
        <w:rPr>
          <w:rtl/>
        </w:rPr>
        <w:instrText>، بيروت، دار الكتب العلمية.</w:instrText>
      </w:r>
      <w:r w:rsidRPr="00DF2B4F">
        <w:instrText xml:space="preserve">" </w:instrText>
      </w:r>
      <w:r w:rsidRPr="00DF2B4F">
        <w:rPr>
          <w:rtl/>
        </w:rPr>
        <w:fldChar w:fldCharType="end"/>
      </w:r>
      <w:r w:rsidRPr="00DF2B4F">
        <w:rPr>
          <w:rtl/>
        </w:rPr>
        <w:t xml:space="preserve">1/225. </w:t>
      </w:r>
    </w:p>
  </w:footnote>
  <w:footnote w:id="23">
    <w:p w:rsidR="00DD4AF1" w:rsidRPr="00DF2B4F" w:rsidRDefault="00DD4AF1" w:rsidP="003219AD">
      <w:pPr>
        <w:pStyle w:val="FootnoteText"/>
        <w:jc w:val="left"/>
        <w:rPr>
          <w:rtl/>
        </w:rPr>
      </w:pPr>
      <w:r w:rsidRPr="00DF2B4F">
        <w:rPr>
          <w:rtl/>
        </w:rPr>
        <w:t>(</w:t>
      </w:r>
      <w:r w:rsidRPr="00DF2B4F">
        <w:rPr>
          <w:rtl/>
        </w:rPr>
        <w:footnoteRef/>
      </w:r>
      <w:r w:rsidRPr="00DF2B4F">
        <w:rPr>
          <w:rtl/>
        </w:rPr>
        <w:t>)</w:t>
      </w:r>
      <w:r>
        <w:rPr>
          <w:rFonts w:hint="cs"/>
          <w:rtl/>
        </w:rPr>
        <w:t xml:space="preserve"> </w:t>
      </w:r>
      <w:r w:rsidRPr="00595EF2">
        <w:rPr>
          <w:rFonts w:hint="cs"/>
          <w:rtl/>
        </w:rPr>
        <w:t xml:space="preserve">ابن النحاس، تحقيق المطرودي (1992م): </w:t>
      </w:r>
      <w:r w:rsidRPr="00595EF2">
        <w:rPr>
          <w:rFonts w:hint="cs"/>
          <w:b/>
          <w:bCs/>
          <w:rtl/>
        </w:rPr>
        <w:t>القطع والائتناف</w:t>
      </w:r>
      <w:r>
        <w:rPr>
          <w:rFonts w:hint="cs"/>
          <w:rtl/>
        </w:rPr>
        <w:t xml:space="preserve">، مصدر سابق، ص: </w:t>
      </w:r>
      <w:r w:rsidRPr="00DF2B4F">
        <w:rPr>
          <w:rtl/>
        </w:rPr>
        <w:t>74 .</w:t>
      </w:r>
    </w:p>
  </w:footnote>
  <w:footnote w:id="24">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rPr>
        <w:t xml:space="preserve">ينظر: ابن النحاس، تحقيق المطرودي (1992م): </w:t>
      </w:r>
      <w:r w:rsidRPr="00595EF2">
        <w:rPr>
          <w:rFonts w:hint="cs"/>
          <w:b/>
          <w:bCs/>
          <w:rtl/>
        </w:rPr>
        <w:t>القطع والائتناف</w:t>
      </w:r>
      <w:r w:rsidRPr="00595EF2">
        <w:rPr>
          <w:rFonts w:hint="cs"/>
          <w:rtl/>
        </w:rPr>
        <w:t xml:space="preserve">، مصدر سابق، ص13، و الداني، تحقيق المرعشلي (1987م): </w:t>
      </w:r>
      <w:r w:rsidRPr="00595EF2">
        <w:rPr>
          <w:rFonts w:hint="cs"/>
          <w:b/>
          <w:bCs/>
          <w:rtl/>
        </w:rPr>
        <w:t>المكتفى</w:t>
      </w:r>
      <w:r w:rsidRPr="00595EF2">
        <w:rPr>
          <w:rFonts w:hint="cs"/>
          <w:rtl/>
        </w:rPr>
        <w:t>، مصدر سابق، ص131.</w:t>
      </w:r>
    </w:p>
  </w:footnote>
  <w:footnote w:id="25">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rPr>
        <w:t xml:space="preserve">ابن النحاس، تحقيق المطرودي (1992م): </w:t>
      </w:r>
      <w:r w:rsidRPr="00595EF2">
        <w:rPr>
          <w:rFonts w:hint="cs"/>
          <w:b/>
          <w:bCs/>
          <w:rtl/>
        </w:rPr>
        <w:t>القطع والائتناف</w:t>
      </w:r>
      <w:r w:rsidRPr="00595EF2">
        <w:rPr>
          <w:rFonts w:hint="cs"/>
          <w:rtl/>
        </w:rPr>
        <w:t>، مصدر سابق، ص13.</w:t>
      </w:r>
    </w:p>
  </w:footnote>
  <w:footnote w:id="26">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rPr>
        <w:t xml:space="preserve">ابن النحاس، تحقيق المطرودي (1992م): </w:t>
      </w:r>
      <w:r w:rsidRPr="00595EF2">
        <w:rPr>
          <w:rFonts w:hint="cs"/>
          <w:b/>
          <w:bCs/>
          <w:rtl/>
        </w:rPr>
        <w:t>القطع والائتناف</w:t>
      </w:r>
      <w:r w:rsidRPr="00595EF2">
        <w:rPr>
          <w:rFonts w:hint="cs"/>
          <w:rtl/>
        </w:rPr>
        <w:t xml:space="preserve">، مصدر سابق، ص87، و الداني، تحقيق المرعشلي (1987م): </w:t>
      </w:r>
      <w:r w:rsidRPr="00595EF2">
        <w:rPr>
          <w:rFonts w:hint="cs"/>
          <w:b/>
          <w:bCs/>
          <w:rtl/>
        </w:rPr>
        <w:t>المكتفى</w:t>
      </w:r>
      <w:r w:rsidRPr="00595EF2">
        <w:rPr>
          <w:rFonts w:hint="cs"/>
          <w:rtl/>
        </w:rPr>
        <w:t xml:space="preserve">، مصدر سابق، ص 135، و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 225.</w:t>
      </w:r>
    </w:p>
  </w:footnote>
  <w:footnote w:id="27">
    <w:p w:rsidR="00DD4AF1" w:rsidRPr="00DF2B4F" w:rsidRDefault="00DD4AF1" w:rsidP="005251E6">
      <w:pPr>
        <w:pStyle w:val="FootnoteText"/>
        <w:jc w:val="left"/>
        <w:rPr>
          <w:rtl/>
        </w:rPr>
      </w:pPr>
      <w:r w:rsidRPr="00DF2B4F">
        <w:rPr>
          <w:rtl/>
        </w:rPr>
        <w:t>(</w:t>
      </w:r>
      <w:r w:rsidRPr="00DF2B4F">
        <w:rPr>
          <w:rtl/>
        </w:rPr>
        <w:footnoteRef/>
      </w:r>
      <w:r w:rsidRPr="00DF2B4F">
        <w:rPr>
          <w:rtl/>
        </w:rPr>
        <w:t>) في رواية الطبراني والبيهقي :( يقف ) :مجمع الزوائد 1 / 170 والسنن الكبرى 3 / 120 .</w:t>
      </w:r>
    </w:p>
  </w:footnote>
  <w:footnote w:id="28">
    <w:p w:rsidR="00DD4AF1" w:rsidRPr="00A50A68" w:rsidRDefault="00DD4AF1" w:rsidP="003219AD">
      <w:pPr>
        <w:pStyle w:val="FootnoteText"/>
        <w:rPr>
          <w:rtl/>
        </w:rPr>
      </w:pPr>
      <w:r w:rsidRPr="00A50A68">
        <w:rPr>
          <w:rFonts w:hint="cs"/>
          <w:rtl/>
        </w:rPr>
        <w:t>(</w:t>
      </w:r>
      <w:r w:rsidRPr="00A50A68">
        <w:rPr>
          <w:rtl/>
        </w:rPr>
        <w:footnoteRef/>
      </w:r>
      <w:r w:rsidRPr="00A50A68">
        <w:rPr>
          <w:rFonts w:hint="cs"/>
          <w:rtl/>
        </w:rPr>
        <w:t xml:space="preserve">) </w:t>
      </w:r>
      <w:r w:rsidRPr="00A50A68">
        <w:rPr>
          <w:rtl/>
        </w:rPr>
        <w:t>الدَّقَل</w:t>
      </w:r>
      <w:r w:rsidRPr="00A50A68">
        <w:rPr>
          <w:rFonts w:hint="cs"/>
          <w:rtl/>
        </w:rPr>
        <w:t>:بفتح الدال المهملة بعدها قاف مفتوحة وهو رديء التمر ويابسه، و ما ليس له اسم خاص، وقيل: هو أردأ التمر: [غريب الحديث لإبراهيم الحربي 2 / 889 والنهاية لابن الأثير 2/172].</w:t>
      </w:r>
    </w:p>
  </w:footnote>
  <w:footnote w:id="29">
    <w:p w:rsidR="00DD4AF1" w:rsidRPr="00595EF2" w:rsidRDefault="00DD4AF1" w:rsidP="003219AD">
      <w:pPr>
        <w:pStyle w:val="FootnoteText"/>
        <w:rPr>
          <w:rtl/>
        </w:rPr>
      </w:pPr>
      <w:r w:rsidRPr="00A50A68">
        <w:rPr>
          <w:rFonts w:hint="cs"/>
          <w:rtl/>
        </w:rPr>
        <w:t>(</w:t>
      </w:r>
      <w:r w:rsidRPr="00A50A68">
        <w:rPr>
          <w:rtl/>
        </w:rPr>
        <w:footnoteRef/>
      </w:r>
      <w:r w:rsidRPr="00A50A68">
        <w:rPr>
          <w:rFonts w:hint="cs"/>
          <w:rtl/>
        </w:rPr>
        <w:t>)</w:t>
      </w:r>
      <w:r>
        <w:rPr>
          <w:rFonts w:hint="cs"/>
          <w:rtl/>
        </w:rPr>
        <w:t xml:space="preserve"> </w:t>
      </w:r>
      <w:r w:rsidRPr="00A50A68">
        <w:rPr>
          <w:rFonts w:hint="cs"/>
          <w:rtl/>
        </w:rPr>
        <w:t>اب</w:t>
      </w:r>
      <w:r w:rsidRPr="00595EF2">
        <w:rPr>
          <w:rFonts w:hint="cs"/>
          <w:rtl/>
        </w:rPr>
        <w:t xml:space="preserve">ن النحاس، تحقيق المطرودي (1992م): </w:t>
      </w:r>
      <w:r w:rsidRPr="00595EF2">
        <w:rPr>
          <w:rFonts w:hint="cs"/>
          <w:b/>
          <w:bCs/>
          <w:rtl/>
        </w:rPr>
        <w:t>القطع والائتناف</w:t>
      </w:r>
      <w:r w:rsidRPr="00595EF2">
        <w:rPr>
          <w:rFonts w:hint="cs"/>
          <w:rtl/>
        </w:rPr>
        <w:t>، مصدر سابق، ص12.</w:t>
      </w:r>
    </w:p>
  </w:footnote>
  <w:footnote w:id="30">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rPr>
        <w:t xml:space="preserve">الداني، تحقيق المرعشلي (1987م): </w:t>
      </w:r>
      <w:r w:rsidRPr="00595EF2">
        <w:rPr>
          <w:rFonts w:hint="cs"/>
          <w:b/>
          <w:bCs/>
          <w:rtl/>
        </w:rPr>
        <w:t>المكتفى</w:t>
      </w:r>
      <w:r w:rsidRPr="00595EF2">
        <w:rPr>
          <w:rFonts w:hint="cs"/>
          <w:rtl/>
        </w:rPr>
        <w:t>، مصدر سابق، ص 134.</w:t>
      </w:r>
    </w:p>
  </w:footnote>
  <w:footnote w:id="31">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 xml:space="preserve">) ينظر: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xml:space="preserve">، مصدر سابق، 1/ 225 و الزركشي، تحقيق إبراهيم (1957م): </w:t>
      </w:r>
      <w:r w:rsidRPr="00595EF2">
        <w:rPr>
          <w:rFonts w:hint="eastAsia"/>
          <w:b/>
          <w:bCs/>
          <w:rtl/>
        </w:rPr>
        <w:t>البرهان</w:t>
      </w:r>
      <w:r>
        <w:rPr>
          <w:rFonts w:hint="cs"/>
          <w:b/>
          <w:bCs/>
          <w:rtl/>
        </w:rPr>
        <w:t xml:space="preserve"> </w:t>
      </w:r>
      <w:r w:rsidRPr="00595EF2">
        <w:rPr>
          <w:rFonts w:hint="eastAsia"/>
          <w:b/>
          <w:bCs/>
          <w:rtl/>
        </w:rPr>
        <w:t>في</w:t>
      </w:r>
      <w:r>
        <w:rPr>
          <w:rFonts w:hint="cs"/>
          <w:b/>
          <w:bCs/>
          <w:rtl/>
        </w:rPr>
        <w:t xml:space="preserve"> </w:t>
      </w:r>
      <w:r w:rsidRPr="00595EF2">
        <w:rPr>
          <w:rFonts w:hint="eastAsia"/>
          <w:b/>
          <w:bCs/>
          <w:rtl/>
        </w:rPr>
        <w:t>علوم</w:t>
      </w:r>
      <w:r>
        <w:rPr>
          <w:rFonts w:hint="cs"/>
          <w:b/>
          <w:bCs/>
          <w:rtl/>
        </w:rPr>
        <w:t xml:space="preserve"> </w:t>
      </w:r>
      <w:r w:rsidRPr="00595EF2">
        <w:rPr>
          <w:rFonts w:hint="eastAsia"/>
          <w:b/>
          <w:bCs/>
          <w:rtl/>
        </w:rPr>
        <w:t>القرآن</w:t>
      </w:r>
      <w:r w:rsidRPr="00595EF2">
        <w:rPr>
          <w:rFonts w:hint="cs"/>
          <w:rtl/>
        </w:rPr>
        <w:t>، مصدر سابق، 1/499.</w:t>
      </w:r>
    </w:p>
  </w:footnote>
  <w:footnote w:id="32">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1/225.</w:t>
      </w:r>
    </w:p>
  </w:footnote>
  <w:footnote w:id="33">
    <w:p w:rsidR="00DD4AF1" w:rsidRPr="00595EF2" w:rsidRDefault="00DD4AF1" w:rsidP="003219AD">
      <w:pPr>
        <w:pStyle w:val="FootnoteText"/>
        <w:rPr>
          <w:rtl/>
        </w:rPr>
      </w:pPr>
      <w:r w:rsidRPr="00595EF2">
        <w:rPr>
          <w:rFonts w:hint="cs"/>
          <w:rtl/>
        </w:rPr>
        <w:t>(</w:t>
      </w:r>
      <w:r w:rsidRPr="00595EF2">
        <w:rPr>
          <w:rtl/>
        </w:rPr>
        <w:footnoteRef/>
      </w:r>
      <w:r w:rsidRPr="00595EF2">
        <w:rPr>
          <w:rFonts w:hint="cs"/>
          <w:rtl/>
        </w:rPr>
        <w:t>) ينظر: الصفاقسي</w:t>
      </w:r>
      <w:r w:rsidRPr="00595EF2">
        <w:rPr>
          <w:rFonts w:ascii="Calibri" w:hAnsi="Calibri" w:hint="cs"/>
          <w:rtl/>
          <w:lang w:bidi="ar-YE"/>
        </w:rPr>
        <w:t>، تحقيق النيفر (د.ت):</w:t>
      </w:r>
      <w:r w:rsidRPr="00595EF2">
        <w:rPr>
          <w:rFonts w:ascii="Calibri" w:hAnsi="Calibri"/>
          <w:b/>
          <w:bCs/>
          <w:rtl/>
          <w:lang w:bidi="ar-YE"/>
        </w:rPr>
        <w:t xml:space="preserve"> تنبيه الغافلين</w:t>
      </w:r>
      <w:r w:rsidRPr="00595EF2">
        <w:rPr>
          <w:rFonts w:ascii="Calibri" w:hAnsi="Calibri" w:hint="cs"/>
          <w:b/>
          <w:bCs/>
          <w:rtl/>
          <w:lang w:bidi="ar-YE"/>
        </w:rPr>
        <w:t xml:space="preserve">، </w:t>
      </w:r>
      <w:r w:rsidRPr="00595EF2">
        <w:rPr>
          <w:rFonts w:ascii="Calibri" w:hAnsi="Calibri" w:hint="cs"/>
          <w:rtl/>
          <w:lang w:bidi="ar-YE"/>
        </w:rPr>
        <w:t>مصدر سابق،</w:t>
      </w:r>
      <w:r w:rsidRPr="00595EF2">
        <w:rPr>
          <w:rFonts w:hint="eastAsia"/>
          <w:rtl/>
        </w:rPr>
        <w:t>ص</w:t>
      </w:r>
      <w:r w:rsidRPr="00595EF2">
        <w:rPr>
          <w:rtl/>
        </w:rPr>
        <w:t>128.</w:t>
      </w:r>
    </w:p>
  </w:footnote>
  <w:footnote w:id="34">
    <w:p w:rsidR="00DD4AF1" w:rsidRPr="00DF2B4F" w:rsidRDefault="00DD4AF1" w:rsidP="005251E6">
      <w:pPr>
        <w:pStyle w:val="FootnoteText"/>
        <w:jc w:val="left"/>
        <w:rPr>
          <w:rtl/>
        </w:rPr>
      </w:pPr>
      <w:r w:rsidRPr="00DF2B4F">
        <w:rPr>
          <w:rtl/>
        </w:rPr>
        <w:t>(</w:t>
      </w:r>
      <w:r w:rsidRPr="00DF2B4F">
        <w:rPr>
          <w:rtl/>
        </w:rPr>
        <w:footnoteRef/>
      </w:r>
      <w:r w:rsidRPr="00DF2B4F">
        <w:rPr>
          <w:rtl/>
        </w:rPr>
        <w:t>) يعني عشر آيات، والآية المذكورة هي الآية العاشرة في عد المدنيين.</w:t>
      </w:r>
    </w:p>
  </w:footnote>
  <w:footnote w:id="35">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الداني، أبو عمر عثمان بن سعيد، تحقيق المرعشلي، د.يوسف عبد الرحمن (1987م): </w:t>
      </w:r>
      <w:r w:rsidRPr="00DF2B4F">
        <w:rPr>
          <w:b/>
          <w:bCs/>
          <w:rtl/>
        </w:rPr>
        <w:t>المكتفى في الوقف والابتدا في كتاب الله عزَّ وجلَّ</w:t>
      </w:r>
      <w:r w:rsidRPr="00DF2B4F">
        <w:rPr>
          <w:rtl/>
        </w:rPr>
        <w:t>، بيروت - مؤسسة الرسالة، ط2،</w:t>
      </w:r>
      <w:r w:rsidRPr="00DF2B4F">
        <w:rPr>
          <w:rtl/>
        </w:rPr>
        <w:fldChar w:fldCharType="begin"/>
      </w:r>
      <w:r w:rsidRPr="00DF2B4F">
        <w:instrText xml:space="preserve"> XE "</w:instrText>
      </w:r>
      <w:r w:rsidRPr="00DF2B4F">
        <w:rPr>
          <w:rtl/>
        </w:rPr>
        <w:instrText>=الداني، أبو عمر عثمان بن سعيد، تحقيق المرعشلي، د.يوسف عبد الرحمن، 1987م =</w:instrText>
      </w:r>
      <w:r w:rsidRPr="00DF2B4F">
        <w:rPr>
          <w:b/>
          <w:bCs/>
          <w:rtl/>
        </w:rPr>
        <w:instrText>المكتفى في الوقف والابتدا في كتاب الله عزَّ وجلَّ</w:instrText>
      </w:r>
      <w:r w:rsidRPr="00DF2B4F">
        <w:rPr>
          <w:rtl/>
        </w:rPr>
        <w:instrText>، بيروت - مؤسسة الرسالة، ط2.</w:instrText>
      </w:r>
      <w:r w:rsidRPr="00DF2B4F">
        <w:instrText xml:space="preserve">" </w:instrText>
      </w:r>
      <w:r w:rsidRPr="00DF2B4F">
        <w:rPr>
          <w:rtl/>
        </w:rPr>
        <w:fldChar w:fldCharType="end"/>
      </w:r>
      <w:r w:rsidRPr="00DF2B4F">
        <w:rPr>
          <w:rtl/>
        </w:rPr>
        <w:t xml:space="preserve"> ص135.</w:t>
      </w:r>
    </w:p>
  </w:footnote>
  <w:footnote w:id="36">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الداني، المكتفى ص136 . </w:t>
      </w:r>
    </w:p>
    <w:p w:rsidR="00DD4AF1" w:rsidRPr="00DF2B4F" w:rsidRDefault="00DD4AF1" w:rsidP="005251E6">
      <w:pPr>
        <w:pStyle w:val="FootnoteText"/>
        <w:jc w:val="left"/>
        <w:rPr>
          <w:rtl/>
        </w:rPr>
      </w:pPr>
      <w:r w:rsidRPr="00DF2B4F">
        <w:rPr>
          <w:rtl/>
        </w:rPr>
        <w:t xml:space="preserve">وقال أيضاً: </w:t>
      </w:r>
      <w:r w:rsidRPr="00DF2B4F">
        <w:rPr>
          <w:rtl/>
          <w:lang w:bidi="ar-YE"/>
        </w:rPr>
        <w:t>فدل جميع ما ذكرناه على وجوب استعمال القطع على التمام، وتجنب القطع على القبيح، وحض على تعليم ذلك وعلى معرفته.</w:t>
      </w:r>
    </w:p>
  </w:footnote>
  <w:footnote w:id="37">
    <w:p w:rsidR="00DD4AF1" w:rsidRPr="00DF2B4F" w:rsidRDefault="00DD4AF1" w:rsidP="005251E6">
      <w:pPr>
        <w:pStyle w:val="FootnoteText"/>
        <w:jc w:val="left"/>
        <w:rPr>
          <w:rtl/>
        </w:rPr>
      </w:pPr>
      <w:r w:rsidRPr="00DF2B4F">
        <w:rPr>
          <w:rtl/>
        </w:rPr>
        <w:t>(</w:t>
      </w:r>
      <w:r w:rsidRPr="00DF2B4F">
        <w:rPr>
          <w:rtl/>
        </w:rPr>
        <w:footnoteRef/>
      </w:r>
      <w:r w:rsidRPr="00DF2B4F">
        <w:rPr>
          <w:rtl/>
        </w:rPr>
        <w:t>) الصفاقسي</w:t>
      </w:r>
      <w:r w:rsidRPr="00DF2B4F">
        <w:rPr>
          <w:rtl/>
          <w:lang w:bidi="ar-YE"/>
        </w:rPr>
        <w:t>، تحقيق النيفر (د.ت):</w:t>
      </w:r>
      <w:r w:rsidRPr="00DF2B4F">
        <w:rPr>
          <w:b/>
          <w:bCs/>
          <w:rtl/>
          <w:lang w:bidi="ar-YE"/>
        </w:rPr>
        <w:t xml:space="preserve"> تنبيه الغافلين، </w:t>
      </w:r>
      <w:r w:rsidRPr="00DF2B4F">
        <w:rPr>
          <w:rtl/>
          <w:lang w:bidi="ar-YE"/>
        </w:rPr>
        <w:t>مصدر سابق،</w:t>
      </w:r>
      <w:r w:rsidRPr="00DF2B4F">
        <w:rPr>
          <w:rtl/>
        </w:rPr>
        <w:t xml:space="preserve"> ص129.</w:t>
      </w:r>
    </w:p>
  </w:footnote>
  <w:footnote w:id="38">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تفسير ابن جرير الطبري: 9 / 327 </w:t>
      </w:r>
    </w:p>
  </w:footnote>
  <w:footnote w:id="39">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مستدرك الحاكم : 2 / 309  </w:t>
      </w:r>
    </w:p>
  </w:footnote>
  <w:footnote w:id="40">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النحاس، القطع: صـ 91 </w:t>
      </w:r>
    </w:p>
  </w:footnote>
  <w:footnote w:id="41">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تفسير القرطبي: 5 / 419 والبحر لأبي حيان: 3 / 376 وتفسير ابن كثير: 2 / 437 </w:t>
      </w:r>
    </w:p>
  </w:footnote>
  <w:footnote w:id="42">
    <w:p w:rsidR="00DD4AF1" w:rsidRPr="00595EF2" w:rsidRDefault="00DD4AF1" w:rsidP="003219AD">
      <w:pPr>
        <w:pStyle w:val="FootnoteText"/>
        <w:rPr>
          <w:rtl/>
        </w:rPr>
      </w:pPr>
      <w:r w:rsidRPr="00595EF2">
        <w:rPr>
          <w:rFonts w:hint="cs"/>
          <w:rtl/>
        </w:rPr>
        <w:t>(</w:t>
      </w:r>
      <w:r w:rsidRPr="00595EF2">
        <w:footnoteRef/>
      </w:r>
      <w:r w:rsidRPr="00595EF2">
        <w:rPr>
          <w:rFonts w:hint="cs"/>
          <w:rtl/>
        </w:rPr>
        <w:t xml:space="preserve">) السيوطي (ت:911ه)، جلال الدين عبد الرحمن بن أبي بكر (د.ت): </w:t>
      </w:r>
      <w:r w:rsidRPr="00595EF2">
        <w:rPr>
          <w:b/>
          <w:bCs/>
          <w:rtl/>
        </w:rPr>
        <w:t>الدر المنثور</w:t>
      </w:r>
      <w:r w:rsidRPr="00595EF2">
        <w:rPr>
          <w:rFonts w:hint="cs"/>
          <w:b/>
          <w:bCs/>
          <w:rtl/>
        </w:rPr>
        <w:t xml:space="preserve"> في التفسير بالمأثور</w:t>
      </w:r>
      <w:r w:rsidRPr="00595EF2">
        <w:rPr>
          <w:rFonts w:hint="cs"/>
          <w:rtl/>
        </w:rPr>
        <w:t>، بيروت، دار الفكر</w:t>
      </w:r>
      <w:r w:rsidRPr="00595EF2">
        <w:rPr>
          <w:rtl/>
        </w:rPr>
        <w:fldChar w:fldCharType="begin"/>
      </w:r>
      <w:r w:rsidRPr="00595EF2">
        <w:instrText xml:space="preserve"> XE "</w:instrText>
      </w:r>
      <w:r w:rsidRPr="00595EF2">
        <w:rPr>
          <w:rFonts w:hint="cs"/>
          <w:rtl/>
        </w:rPr>
        <w:instrText>=السيوطي ت911ه، جلال الدين عبد الرحمن بن أبي بكر، د.ت =</w:instrText>
      </w:r>
      <w:r w:rsidRPr="00595EF2">
        <w:rPr>
          <w:b/>
          <w:bCs/>
          <w:rtl/>
        </w:rPr>
        <w:instrText>الدر المنثور</w:instrText>
      </w:r>
      <w:r w:rsidRPr="00595EF2">
        <w:rPr>
          <w:rFonts w:hint="cs"/>
          <w:b/>
          <w:bCs/>
          <w:rtl/>
        </w:rPr>
        <w:instrText xml:space="preserve"> في التفسير بالمأثور</w:instrText>
      </w:r>
      <w:r w:rsidRPr="00595EF2">
        <w:rPr>
          <w:rFonts w:hint="cs"/>
          <w:rtl/>
        </w:rPr>
        <w:instrText>، بيروت، دار الفكر.</w:instrText>
      </w:r>
      <w:r w:rsidRPr="00595EF2">
        <w:instrText xml:space="preserve">" </w:instrText>
      </w:r>
      <w:r w:rsidRPr="00595EF2">
        <w:rPr>
          <w:rtl/>
        </w:rPr>
        <w:fldChar w:fldCharType="end"/>
      </w:r>
      <w:r w:rsidRPr="00595EF2">
        <w:rPr>
          <w:rtl/>
        </w:rPr>
        <w:t>7/698.</w:t>
      </w:r>
    </w:p>
  </w:footnote>
  <w:footnote w:id="43">
    <w:p w:rsidR="00DD4AF1" w:rsidRPr="00DF2B4F" w:rsidRDefault="00DD4AF1" w:rsidP="00337DCD">
      <w:pPr>
        <w:autoSpaceDE w:val="0"/>
        <w:autoSpaceDN w:val="0"/>
        <w:adjustRightInd w:val="0"/>
        <w:jc w:val="right"/>
        <w:rPr>
          <w:rFonts w:ascii="Traditional Arabic" w:hAnsi="Traditional Arabic" w:cs="Traditional Arabic"/>
          <w:sz w:val="24"/>
          <w:szCs w:val="24"/>
          <w:rtl/>
        </w:rPr>
      </w:pPr>
      <w:r w:rsidRPr="00DF2B4F">
        <w:rPr>
          <w:rFonts w:ascii="Traditional Arabic" w:hAnsi="Traditional Arabic" w:cs="Traditional Arabic"/>
          <w:sz w:val="24"/>
          <w:szCs w:val="24"/>
          <w:rtl/>
        </w:rPr>
        <w:t>(</w:t>
      </w:r>
      <w:r w:rsidRPr="00DF2B4F">
        <w:rPr>
          <w:rFonts w:ascii="Traditional Arabic" w:hAnsi="Traditional Arabic" w:cs="Traditional Arabic"/>
          <w:sz w:val="24"/>
          <w:szCs w:val="24"/>
          <w:rtl/>
        </w:rPr>
        <w:footnoteRef/>
      </w:r>
      <w:r w:rsidRPr="00DF2B4F">
        <w:rPr>
          <w:rFonts w:ascii="Traditional Arabic" w:hAnsi="Traditional Arabic" w:cs="Traditional Arabic"/>
          <w:sz w:val="24"/>
          <w:szCs w:val="24"/>
          <w:rtl/>
        </w:rPr>
        <w:t>) حفص بن سليمان بن المغيرة الأسدي بالولاء، أبو عمر، ويعرف بحفيص: قارئ أهل الكوفة. نزل بغداد، وجاور بمكة. وكان أعلم أصحاب عاصم بقراءته، وهو ابن امرأته وربيبه، ومن طريقه قراءة أهل المشرق [الزركلي (2002م): الأعلام، 2/264].</w:t>
      </w:r>
    </w:p>
  </w:footnote>
  <w:footnote w:id="44">
    <w:p w:rsidR="00DD4AF1" w:rsidRPr="00595EF2" w:rsidRDefault="00DD4AF1" w:rsidP="00337DCD">
      <w:pPr>
        <w:pStyle w:val="FootnoteText"/>
        <w:jc w:val="lef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rPr>
        <w:t xml:space="preserve">العماني، تحقيق العبدلي (1423ه): </w:t>
      </w:r>
      <w:r w:rsidRPr="00595EF2">
        <w:rPr>
          <w:rFonts w:hint="cs"/>
          <w:b/>
          <w:bCs/>
          <w:rtl/>
        </w:rPr>
        <w:t>المرشد في تهذيب الوقوف</w:t>
      </w:r>
      <w:r w:rsidRPr="00595EF2">
        <w:rPr>
          <w:rFonts w:hint="cs"/>
          <w:rtl/>
        </w:rPr>
        <w:t xml:space="preserve">، مصدر سابق، </w:t>
      </w:r>
      <w:r w:rsidRPr="00595EF2">
        <w:rPr>
          <w:rtl/>
        </w:rPr>
        <w:t>ص</w:t>
      </w:r>
      <w:r w:rsidRPr="00595EF2">
        <w:rPr>
          <w:rFonts w:hint="cs"/>
          <w:rtl/>
        </w:rPr>
        <w:t>5.</w:t>
      </w:r>
    </w:p>
  </w:footnote>
  <w:footnote w:id="45">
    <w:p w:rsidR="00DD4AF1" w:rsidRPr="00595EF2" w:rsidRDefault="00DD4AF1" w:rsidP="00337DCD">
      <w:pPr>
        <w:pStyle w:val="FootnoteText"/>
        <w:jc w:val="left"/>
        <w:rPr>
          <w:rtl/>
        </w:rPr>
      </w:pPr>
      <w:r w:rsidRPr="00595EF2">
        <w:rPr>
          <w:rFonts w:hint="cs"/>
          <w:rtl/>
        </w:rPr>
        <w:t>(</w:t>
      </w:r>
      <w:r w:rsidRPr="00595EF2">
        <w:rPr>
          <w:rtl/>
        </w:rPr>
        <w:footnoteRef/>
      </w:r>
      <w:r w:rsidRPr="00595EF2">
        <w:rPr>
          <w:rFonts w:hint="cs"/>
          <w:rtl/>
        </w:rPr>
        <w:t>)</w:t>
      </w:r>
      <w:r>
        <w:rPr>
          <w:rFonts w:hint="cs"/>
          <w:rtl/>
        </w:rPr>
        <w:t xml:space="preserve">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1/225.</w:t>
      </w:r>
    </w:p>
  </w:footnote>
  <w:footnote w:id="46">
    <w:p w:rsidR="00DD4AF1" w:rsidRPr="00DF2B4F" w:rsidRDefault="00DD4AF1" w:rsidP="00337DCD">
      <w:pPr>
        <w:autoSpaceDE w:val="0"/>
        <w:autoSpaceDN w:val="0"/>
        <w:adjustRightInd w:val="0"/>
        <w:jc w:val="right"/>
        <w:rPr>
          <w:rFonts w:ascii="Traditional Arabic" w:hAnsi="Traditional Arabic" w:cs="Traditional Arabic"/>
          <w:sz w:val="24"/>
          <w:szCs w:val="24"/>
          <w:rtl/>
          <w:lang w:bidi="ar-YE"/>
        </w:rPr>
      </w:pPr>
      <w:r w:rsidRPr="00DF2B4F">
        <w:rPr>
          <w:rFonts w:ascii="Traditional Arabic" w:hAnsi="Traditional Arabic" w:cs="Traditional Arabic"/>
          <w:sz w:val="24"/>
          <w:szCs w:val="24"/>
          <w:rtl/>
        </w:rPr>
        <w:t>(</w:t>
      </w:r>
      <w:r w:rsidRPr="00DF2B4F">
        <w:rPr>
          <w:rFonts w:ascii="Traditional Arabic" w:hAnsi="Traditional Arabic" w:cs="Traditional Arabic"/>
          <w:sz w:val="24"/>
          <w:szCs w:val="24"/>
        </w:rPr>
        <w:footnoteRef/>
      </w:r>
      <w:r w:rsidRPr="00DF2B4F">
        <w:rPr>
          <w:rFonts w:ascii="Traditional Arabic" w:hAnsi="Traditional Arabic" w:cs="Traditional Arabic"/>
          <w:sz w:val="24"/>
          <w:szCs w:val="24"/>
          <w:rtl/>
        </w:rPr>
        <w:t xml:space="preserve">) الذهبي، </w:t>
      </w:r>
      <w:r w:rsidRPr="00DF2B4F">
        <w:rPr>
          <w:rFonts w:ascii="Traditional Arabic" w:hAnsi="Traditional Arabic" w:cs="Traditional Arabic"/>
          <w:sz w:val="24"/>
          <w:szCs w:val="24"/>
          <w:rtl/>
          <w:lang w:bidi="ar-YE"/>
        </w:rPr>
        <w:t>محمد بن أحمد بن عثمان بن قايماز الذهبي،</w:t>
      </w:r>
      <w:r w:rsidRPr="00DF2B4F">
        <w:rPr>
          <w:rFonts w:ascii="Traditional Arabic" w:hAnsi="Traditional Arabic" w:cs="Traditional Arabic"/>
          <w:b/>
          <w:bCs/>
          <w:sz w:val="24"/>
          <w:szCs w:val="24"/>
          <w:rtl/>
          <w:lang w:bidi="ar-YE"/>
        </w:rPr>
        <w:t>معرفة القراء الكبار على الطبقات والأعصار</w:t>
      </w:r>
      <w:r w:rsidRPr="00DF2B4F">
        <w:rPr>
          <w:rFonts w:ascii="Traditional Arabic" w:hAnsi="Traditional Arabic" w:cs="Traditional Arabic"/>
          <w:sz w:val="24"/>
          <w:szCs w:val="24"/>
          <w:rtl/>
          <w:lang w:bidi="ar-YE"/>
        </w:rPr>
        <w:t xml:space="preserve">، مؤسسة الرسالة – بيروت، الطبعة الأولى ، 1404ه، تحقيق : بشار عواد معروف, شعيب الأرناؤوط, صالح مهدي عباس: 1/123 . </w:t>
      </w:r>
    </w:p>
  </w:footnote>
  <w:footnote w:id="47">
    <w:p w:rsidR="00DD4AF1" w:rsidRPr="00DF2B4F" w:rsidRDefault="00DD4AF1" w:rsidP="00337DCD">
      <w:pPr>
        <w:pStyle w:val="FootnoteText"/>
        <w:jc w:val="left"/>
        <w:rPr>
          <w:rtl/>
          <w:lang w:bidi="ar-YE"/>
        </w:rPr>
      </w:pPr>
      <w:r w:rsidRPr="00DF2B4F">
        <w:rPr>
          <w:rtl/>
        </w:rPr>
        <w:t>(</w:t>
      </w:r>
      <w:r w:rsidRPr="00DF2B4F">
        <w:footnoteRef/>
      </w:r>
      <w:r w:rsidRPr="00DF2B4F">
        <w:rPr>
          <w:rtl/>
        </w:rPr>
        <w:t xml:space="preserve">) النحاس، </w:t>
      </w:r>
      <w:r w:rsidRPr="00DF2B4F">
        <w:rPr>
          <w:rtl/>
          <w:lang w:bidi="ar-YE"/>
        </w:rPr>
        <w:t>ا</w:t>
      </w:r>
      <w:r w:rsidRPr="00595EF2">
        <w:rPr>
          <w:rFonts w:hint="cs"/>
          <w:rtl/>
        </w:rPr>
        <w:t xml:space="preserve">تحقيق المطرودي (1992م): </w:t>
      </w:r>
      <w:r w:rsidRPr="00595EF2">
        <w:rPr>
          <w:rFonts w:hint="cs"/>
          <w:b/>
          <w:bCs/>
          <w:rtl/>
        </w:rPr>
        <w:t>القطع والائتناف</w:t>
      </w:r>
      <w:r w:rsidRPr="00595EF2">
        <w:rPr>
          <w:rFonts w:hint="cs"/>
          <w:rtl/>
        </w:rPr>
        <w:t>، مصدر سابق، ص</w:t>
      </w:r>
      <w:r w:rsidRPr="00DF2B4F">
        <w:rPr>
          <w:rtl/>
          <w:lang w:bidi="ar-YE"/>
        </w:rPr>
        <w:t>:4 .</w:t>
      </w:r>
    </w:p>
  </w:footnote>
  <w:footnote w:id="48">
    <w:p w:rsidR="00DD4AF1" w:rsidRPr="00595EF2" w:rsidRDefault="00DD4AF1" w:rsidP="00337DCD">
      <w:pPr>
        <w:pStyle w:val="FootnoteText"/>
        <w:rPr>
          <w:rtl/>
          <w:lang w:bidi="ar-YE"/>
        </w:rPr>
      </w:pPr>
      <w:r w:rsidRPr="00595EF2">
        <w:rPr>
          <w:rFonts w:hint="cs"/>
          <w:rtl/>
        </w:rPr>
        <w:t>(</w:t>
      </w:r>
      <w:r w:rsidRPr="00595EF2">
        <w:footnoteRef/>
      </w:r>
      <w:r w:rsidRPr="00595EF2">
        <w:rPr>
          <w:rFonts w:hint="cs"/>
          <w:rtl/>
        </w:rPr>
        <w:t>)</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1/225.</w:t>
      </w:r>
    </w:p>
  </w:footnote>
  <w:footnote w:id="49">
    <w:p w:rsidR="00DD4AF1" w:rsidRPr="00595EF2" w:rsidRDefault="00DD4AF1" w:rsidP="00337DCD">
      <w:pPr>
        <w:pStyle w:val="FootnoteText"/>
        <w:rPr>
          <w:rtl/>
          <w:lang w:bidi="ar-YE"/>
        </w:rPr>
      </w:pPr>
      <w:r w:rsidRPr="00595EF2">
        <w:rPr>
          <w:rFonts w:hint="cs"/>
          <w:rtl/>
        </w:rPr>
        <w:t>(</w:t>
      </w:r>
      <w:r w:rsidRPr="00595EF2">
        <w:footnoteRef/>
      </w:r>
      <w:r w:rsidRPr="00595EF2">
        <w:rPr>
          <w:rFonts w:hint="cs"/>
          <w:rtl/>
        </w:rPr>
        <w:t>)</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مصدر سابق، 1/225.</w:t>
      </w:r>
    </w:p>
  </w:footnote>
  <w:footnote w:id="50">
    <w:p w:rsidR="00DD4AF1" w:rsidRPr="00595EF2" w:rsidRDefault="00DD4AF1" w:rsidP="00337DCD">
      <w:pPr>
        <w:pStyle w:val="FootnoteText"/>
        <w:rPr>
          <w:rtl/>
          <w:lang w:bidi="ar-YE"/>
        </w:rPr>
      </w:pPr>
      <w:r w:rsidRPr="00595EF2">
        <w:rPr>
          <w:rFonts w:hint="cs"/>
          <w:rtl/>
        </w:rPr>
        <w:t>(</w:t>
      </w:r>
      <w:r w:rsidRPr="00595EF2">
        <w:footnoteRef/>
      </w:r>
      <w:r w:rsidRPr="00595EF2">
        <w:rPr>
          <w:rFonts w:hint="cs"/>
          <w:rtl/>
        </w:rPr>
        <w:t xml:space="preserve">) رواه الشيخان. </w:t>
      </w:r>
    </w:p>
  </w:footnote>
  <w:footnote w:id="51">
    <w:p w:rsidR="00DD4AF1" w:rsidRPr="00595EF2" w:rsidRDefault="00DD4AF1" w:rsidP="00337DCD">
      <w:pPr>
        <w:pStyle w:val="FootnoteText"/>
        <w:rPr>
          <w:rtl/>
          <w:lang w:bidi="ar-YE"/>
        </w:rPr>
      </w:pPr>
      <w:r w:rsidRPr="00595EF2">
        <w:rPr>
          <w:rFonts w:hint="cs"/>
          <w:rtl/>
        </w:rPr>
        <w:t>(</w:t>
      </w:r>
      <w:r w:rsidRPr="00595EF2">
        <w:footnoteRef/>
      </w:r>
      <w:r w:rsidRPr="00595EF2">
        <w:rPr>
          <w:rFonts w:hint="cs"/>
          <w:rtl/>
        </w:rPr>
        <w:t xml:space="preserve">)ابن النحاس، تحقيق المطرودي (1992م): </w:t>
      </w:r>
      <w:r w:rsidRPr="00595EF2">
        <w:rPr>
          <w:rFonts w:hint="cs"/>
          <w:b/>
          <w:bCs/>
          <w:rtl/>
        </w:rPr>
        <w:t>القطع والائتناف</w:t>
      </w:r>
      <w:r w:rsidRPr="00595EF2">
        <w:rPr>
          <w:rFonts w:hint="cs"/>
          <w:rtl/>
        </w:rPr>
        <w:t>، مصدر سابق، ص15.</w:t>
      </w:r>
    </w:p>
  </w:footnote>
  <w:footnote w:id="52">
    <w:p w:rsidR="00DD4AF1" w:rsidRPr="00DF2B4F" w:rsidRDefault="00DD4AF1" w:rsidP="005251E6">
      <w:pPr>
        <w:pStyle w:val="FootnoteText"/>
        <w:jc w:val="left"/>
        <w:rPr>
          <w:rtl/>
        </w:rPr>
      </w:pPr>
      <w:r w:rsidRPr="00DF2B4F">
        <w:rPr>
          <w:rtl/>
        </w:rPr>
        <w:t>(</w:t>
      </w:r>
      <w:r w:rsidRPr="00DF2B4F">
        <w:rPr>
          <w:rtl/>
        </w:rPr>
        <w:footnoteRef/>
      </w:r>
      <w:r w:rsidRPr="00DF2B4F">
        <w:rPr>
          <w:rtl/>
        </w:rPr>
        <w:t>) ابن الجرزي، غاية النهاية، 1/330.</w:t>
      </w:r>
    </w:p>
  </w:footnote>
  <w:footnote w:id="53">
    <w:p w:rsidR="00DD4AF1" w:rsidRPr="00DF2B4F" w:rsidRDefault="00DD4AF1" w:rsidP="005251E6">
      <w:pPr>
        <w:pStyle w:val="FootnoteText"/>
        <w:jc w:val="left"/>
        <w:rPr>
          <w:rtl/>
        </w:rPr>
      </w:pPr>
      <w:r w:rsidRPr="00DF2B4F">
        <w:rPr>
          <w:rtl/>
        </w:rPr>
        <w:t>(</w:t>
      </w:r>
      <w:r w:rsidRPr="00DF2B4F">
        <w:rPr>
          <w:rtl/>
        </w:rPr>
        <w:footnoteRef/>
      </w:r>
      <w:r w:rsidRPr="00DF2B4F">
        <w:rPr>
          <w:rtl/>
        </w:rPr>
        <w:t>) سيزكين، تاريخ التراث العربي (مترجم) 1/10.</w:t>
      </w:r>
    </w:p>
  </w:footnote>
  <w:footnote w:id="54">
    <w:p w:rsidR="00DD4AF1" w:rsidRPr="00DF2B4F" w:rsidRDefault="00DD4AF1" w:rsidP="005251E6">
      <w:pPr>
        <w:pStyle w:val="FootnoteText"/>
        <w:jc w:val="left"/>
        <w:rPr>
          <w:rtl/>
        </w:rPr>
      </w:pPr>
      <w:r w:rsidRPr="00DF2B4F">
        <w:rPr>
          <w:rtl/>
        </w:rPr>
        <w:t>(</w:t>
      </w:r>
      <w:r w:rsidRPr="00DF2B4F">
        <w:rPr>
          <w:rtl/>
        </w:rPr>
        <w:footnoteRef/>
      </w:r>
      <w:r w:rsidRPr="00DF2B4F">
        <w:rPr>
          <w:rtl/>
        </w:rPr>
        <w:t>) النديم، الفهرست، ص38.</w:t>
      </w:r>
    </w:p>
  </w:footnote>
  <w:footnote w:id="55">
    <w:p w:rsidR="00DD4AF1" w:rsidRPr="00DF2B4F" w:rsidRDefault="00DD4AF1" w:rsidP="005251E6">
      <w:pPr>
        <w:pStyle w:val="FootnoteText"/>
        <w:jc w:val="left"/>
        <w:rPr>
          <w:rtl/>
        </w:rPr>
      </w:pPr>
      <w:r w:rsidRPr="00DF2B4F">
        <w:rPr>
          <w:rtl/>
        </w:rPr>
        <w:t>(</w:t>
      </w:r>
      <w:r w:rsidRPr="00DF2B4F">
        <w:rPr>
          <w:rtl/>
        </w:rPr>
        <w:footnoteRef/>
      </w:r>
      <w:r w:rsidRPr="00DF2B4F">
        <w:rPr>
          <w:rtl/>
        </w:rPr>
        <w:t>) العش، الخطيب البغدادي، ص95.</w:t>
      </w:r>
    </w:p>
  </w:footnote>
  <w:footnote w:id="56">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ص32، 38.</w:t>
      </w:r>
    </w:p>
  </w:footnote>
  <w:footnote w:id="57">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ص39، والداني، التيسير، 4، والأشموني، منار الهدى، 6.</w:t>
      </w:r>
    </w:p>
  </w:footnote>
  <w:footnote w:id="58">
    <w:p w:rsidR="00DD4AF1" w:rsidRPr="00DF2B4F" w:rsidRDefault="00DD4AF1" w:rsidP="005251E6">
      <w:pPr>
        <w:pStyle w:val="FootnoteText"/>
        <w:jc w:val="left"/>
        <w:rPr>
          <w:rtl/>
        </w:rPr>
      </w:pPr>
      <w:r w:rsidRPr="00DF2B4F">
        <w:rPr>
          <w:rtl/>
        </w:rPr>
        <w:t>(</w:t>
      </w:r>
      <w:r w:rsidRPr="00DF2B4F">
        <w:rPr>
          <w:rtl/>
        </w:rPr>
        <w:footnoteRef/>
      </w:r>
      <w:r w:rsidRPr="00DF2B4F">
        <w:rPr>
          <w:rtl/>
        </w:rPr>
        <w:t>) الأشموني، منار الهدى، 6.</w:t>
      </w:r>
    </w:p>
  </w:footnote>
  <w:footnote w:id="59">
    <w:p w:rsidR="00DD4AF1" w:rsidRPr="00DF2B4F" w:rsidRDefault="00DD4AF1" w:rsidP="005251E6">
      <w:pPr>
        <w:pStyle w:val="FootnoteText"/>
        <w:jc w:val="left"/>
        <w:rPr>
          <w:rtl/>
        </w:rPr>
      </w:pPr>
      <w:r w:rsidRPr="00DF2B4F">
        <w:rPr>
          <w:rtl/>
        </w:rPr>
        <w:t>(</w:t>
      </w:r>
      <w:r w:rsidRPr="00DF2B4F">
        <w:rPr>
          <w:rtl/>
        </w:rPr>
        <w:footnoteRef/>
      </w:r>
      <w:r w:rsidRPr="00DF2B4F">
        <w:rPr>
          <w:rtl/>
        </w:rPr>
        <w:t>) ياقوت الحموي، معجم الأدباء، 20/31.</w:t>
      </w:r>
    </w:p>
  </w:footnote>
  <w:footnote w:id="60">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39.</w:t>
      </w:r>
    </w:p>
  </w:footnote>
  <w:footnote w:id="61">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38.</w:t>
      </w:r>
    </w:p>
  </w:footnote>
  <w:footnote w:id="62">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38.</w:t>
      </w:r>
    </w:p>
  </w:footnote>
  <w:footnote w:id="63">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71.</w:t>
      </w:r>
    </w:p>
  </w:footnote>
  <w:footnote w:id="64">
    <w:p w:rsidR="00DD4AF1" w:rsidRPr="00DF2B4F" w:rsidRDefault="00DD4AF1" w:rsidP="005251E6">
      <w:pPr>
        <w:pStyle w:val="FootnoteText"/>
        <w:jc w:val="left"/>
        <w:rPr>
          <w:rtl/>
        </w:rPr>
      </w:pPr>
      <w:r w:rsidRPr="00DF2B4F">
        <w:rPr>
          <w:rtl/>
        </w:rPr>
        <w:t>(</w:t>
      </w:r>
      <w:r w:rsidRPr="00DF2B4F">
        <w:rPr>
          <w:rtl/>
        </w:rPr>
        <w:footnoteRef/>
      </w:r>
      <w:r w:rsidRPr="00DF2B4F">
        <w:rPr>
          <w:rtl/>
        </w:rPr>
        <w:t>) البغدادي، هداية العارفين، 2/7.</w:t>
      </w:r>
    </w:p>
  </w:footnote>
  <w:footnote w:id="65">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38، 73. والقفطي، إنباء الرواة، 4/16.</w:t>
      </w:r>
    </w:p>
  </w:footnote>
  <w:footnote w:id="66">
    <w:p w:rsidR="00DD4AF1" w:rsidRPr="00DF2B4F" w:rsidRDefault="00DD4AF1" w:rsidP="005251E6">
      <w:pPr>
        <w:pStyle w:val="FootnoteText"/>
        <w:jc w:val="left"/>
        <w:rPr>
          <w:rtl/>
        </w:rPr>
      </w:pPr>
      <w:r w:rsidRPr="00DF2B4F">
        <w:rPr>
          <w:rtl/>
        </w:rPr>
        <w:t>(</w:t>
      </w:r>
      <w:r w:rsidRPr="00DF2B4F">
        <w:rPr>
          <w:rtl/>
        </w:rPr>
        <w:footnoteRef/>
      </w:r>
      <w:r w:rsidRPr="00DF2B4F">
        <w:rPr>
          <w:rtl/>
        </w:rPr>
        <w:t>) الأشموني، منار الهدى، 6.</w:t>
      </w:r>
    </w:p>
  </w:footnote>
  <w:footnote w:id="67">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39، 58.</w:t>
      </w:r>
    </w:p>
  </w:footnote>
  <w:footnote w:id="68">
    <w:p w:rsidR="00DD4AF1" w:rsidRPr="00DF2B4F" w:rsidRDefault="00DD4AF1" w:rsidP="005251E6">
      <w:pPr>
        <w:pStyle w:val="FootnoteText"/>
        <w:jc w:val="left"/>
        <w:rPr>
          <w:rtl/>
        </w:rPr>
      </w:pPr>
      <w:r w:rsidRPr="00DF2B4F">
        <w:rPr>
          <w:rtl/>
        </w:rPr>
        <w:t>(</w:t>
      </w:r>
      <w:r w:rsidRPr="00DF2B4F">
        <w:rPr>
          <w:rtl/>
        </w:rPr>
        <w:footnoteRef/>
      </w:r>
      <w:r w:rsidRPr="00DF2B4F">
        <w:rPr>
          <w:rtl/>
        </w:rPr>
        <w:t>) الأشموني، منار الهدى، 44. وبروكلمان، تاريخ الأدب (مترجم)، 2/161، 4/4.</w:t>
      </w:r>
    </w:p>
  </w:footnote>
  <w:footnote w:id="69">
    <w:p w:rsidR="00DD4AF1" w:rsidRPr="00DF2B4F" w:rsidRDefault="00DD4AF1" w:rsidP="005251E6">
      <w:pPr>
        <w:pStyle w:val="FootnoteText"/>
        <w:jc w:val="left"/>
        <w:rPr>
          <w:rtl/>
        </w:rPr>
      </w:pPr>
      <w:r w:rsidRPr="00DF2B4F">
        <w:rPr>
          <w:rtl/>
        </w:rPr>
        <w:t>(</w:t>
      </w:r>
      <w:r w:rsidRPr="00DF2B4F">
        <w:rPr>
          <w:rtl/>
        </w:rPr>
        <w:footnoteRef/>
      </w:r>
      <w:r w:rsidRPr="00DF2B4F">
        <w:rPr>
          <w:rtl/>
        </w:rPr>
        <w:t>) ابن النديم، الفهرست، 38، وحاجي خليفة، كشف الظنون، 2/1470.</w:t>
      </w:r>
    </w:p>
  </w:footnote>
  <w:footnote w:id="70">
    <w:p w:rsidR="00DD4AF1" w:rsidRPr="00DF2B4F" w:rsidRDefault="00DD4AF1" w:rsidP="005251E6">
      <w:pPr>
        <w:pStyle w:val="FootnoteText"/>
        <w:jc w:val="left"/>
        <w:rPr>
          <w:rtl/>
        </w:rPr>
      </w:pPr>
      <w:r w:rsidRPr="00DF2B4F">
        <w:rPr>
          <w:rtl/>
        </w:rPr>
        <w:t>(</w:t>
      </w:r>
      <w:r w:rsidRPr="00DF2B4F">
        <w:rPr>
          <w:rtl/>
        </w:rPr>
        <w:footnoteRef/>
      </w:r>
      <w:r w:rsidRPr="00DF2B4F">
        <w:rPr>
          <w:rtl/>
        </w:rPr>
        <w:t>) طبع كتابه المسمى "إيضاح الوقف والابتداء"، بتحقيق د.محيي الدين رمضان، بمجمع اللغة، بدمشق، عام 1971.</w:t>
      </w:r>
    </w:p>
  </w:footnote>
  <w:footnote w:id="71">
    <w:p w:rsidR="00DD4AF1" w:rsidRPr="00DF2B4F" w:rsidRDefault="00DD4AF1" w:rsidP="005251E6">
      <w:pPr>
        <w:pStyle w:val="FootnoteText"/>
        <w:jc w:val="left"/>
        <w:rPr>
          <w:rtl/>
        </w:rPr>
      </w:pPr>
      <w:r w:rsidRPr="00DF2B4F">
        <w:rPr>
          <w:rtl/>
        </w:rPr>
        <w:t>(</w:t>
      </w:r>
      <w:r w:rsidRPr="00DF2B4F">
        <w:rPr>
          <w:rtl/>
        </w:rPr>
        <w:footnoteRef/>
      </w:r>
      <w:r w:rsidRPr="00DF2B4F">
        <w:rPr>
          <w:rtl/>
        </w:rPr>
        <w:t>) طبع كتابه المسمى "القطع والائتناف"، بتحقيق د.أحمد خطاب العمر، بوزارة الأوقاف العراقية، عام 1978.</w:t>
      </w:r>
    </w:p>
  </w:footnote>
  <w:footnote w:id="72">
    <w:p w:rsidR="00DD4AF1" w:rsidRPr="00DF2B4F" w:rsidRDefault="00DD4AF1" w:rsidP="005251E6">
      <w:pPr>
        <w:pStyle w:val="FootnoteText"/>
        <w:jc w:val="left"/>
        <w:rPr>
          <w:rtl/>
        </w:rPr>
      </w:pPr>
      <w:r w:rsidRPr="00DF2B4F">
        <w:rPr>
          <w:rtl/>
        </w:rPr>
        <w:t>(</w:t>
      </w:r>
      <w:r w:rsidRPr="00DF2B4F">
        <w:rPr>
          <w:rtl/>
        </w:rPr>
        <w:footnoteRef/>
      </w:r>
      <w:r w:rsidRPr="00DF2B4F">
        <w:rPr>
          <w:rtl/>
        </w:rPr>
        <w:t>) انظر: مقدمة المحقق لكتاب المكتفى للداني: 51 .</w:t>
      </w:r>
    </w:p>
  </w:footnote>
  <w:footnote w:id="73">
    <w:p w:rsidR="00DD4AF1" w:rsidRPr="00DF2B4F" w:rsidRDefault="00DD4AF1" w:rsidP="005251E6">
      <w:pPr>
        <w:pStyle w:val="FootnoteText"/>
        <w:jc w:val="left"/>
        <w:rPr>
          <w:rtl/>
        </w:rPr>
      </w:pPr>
      <w:r w:rsidRPr="00DF2B4F">
        <w:rPr>
          <w:rtl/>
        </w:rPr>
        <w:t>(</w:t>
      </w:r>
      <w:r w:rsidRPr="00DF2B4F">
        <w:rPr>
          <w:rtl/>
        </w:rPr>
        <w:footnoteRef/>
      </w:r>
      <w:r w:rsidRPr="00DF2B4F">
        <w:rPr>
          <w:rtl/>
        </w:rPr>
        <w:t xml:space="preserve">) </w:t>
      </w:r>
      <w:r w:rsidRPr="00DF2B4F">
        <w:rPr>
          <w:rtl/>
          <w:lang w:bidi="ar-YE"/>
        </w:rPr>
        <w:t>وقد ذكر ما هو موجود منها، ومكان وجوده، والمطبوع منها، ومكان طبعه، وتاريخه - حسب الإمكان - الدكتور: يوسف عبد الرحمن المرعشلي</w:t>
      </w:r>
      <w:r w:rsidRPr="00DF2B4F">
        <w:rPr>
          <w:rtl/>
        </w:rPr>
        <w:t xml:space="preserve"> في مقدمة تحقيقه لكتاب المكتفى: (60-71)</w:t>
      </w:r>
      <w:r w:rsidRPr="00DF2B4F">
        <w:rPr>
          <w:rtl/>
          <w:lang w:bidi="ar-YE"/>
        </w:rPr>
        <w:t xml:space="preserve">، والدكتور عبد الكريم بن محمد العثمان </w:t>
      </w:r>
      <w:r w:rsidRPr="00DF2B4F">
        <w:rPr>
          <w:rtl/>
        </w:rPr>
        <w:t>في مقدمة تحقيق الوقف والابتداء للغزال: 1/7-21 . وغيرهما .</w:t>
      </w:r>
    </w:p>
  </w:footnote>
  <w:footnote w:id="74">
    <w:p w:rsidR="00DD4AF1" w:rsidRPr="00DF2B4F" w:rsidRDefault="00DD4AF1" w:rsidP="005251E6">
      <w:pPr>
        <w:pStyle w:val="FootnoteText"/>
        <w:jc w:val="left"/>
        <w:rPr>
          <w:rtl/>
        </w:rPr>
      </w:pPr>
      <w:r w:rsidRPr="00DF2B4F">
        <w:rPr>
          <w:rtl/>
        </w:rPr>
        <w:t>(</w:t>
      </w:r>
      <w:r w:rsidRPr="00DF2B4F">
        <w:footnoteRef/>
      </w:r>
      <w:r w:rsidRPr="00DF2B4F">
        <w:rPr>
          <w:rtl/>
        </w:rPr>
        <w:t>) انظر: العماني، المرشد ص12 .</w:t>
      </w:r>
    </w:p>
  </w:footnote>
  <w:footnote w:id="75">
    <w:p w:rsidR="00DD4AF1" w:rsidRPr="00DF2B4F" w:rsidRDefault="00DD4AF1" w:rsidP="005251E6">
      <w:pPr>
        <w:pStyle w:val="FootnoteText"/>
        <w:jc w:val="left"/>
        <w:rPr>
          <w:rtl/>
        </w:rPr>
      </w:pPr>
      <w:r w:rsidRPr="00DF2B4F">
        <w:rPr>
          <w:rtl/>
        </w:rPr>
        <w:t>(</w:t>
      </w:r>
      <w:r w:rsidRPr="00DF2B4F">
        <w:footnoteRef/>
      </w:r>
      <w:r w:rsidRPr="00DF2B4F">
        <w:rPr>
          <w:rtl/>
        </w:rPr>
        <w:t>) انظر: العماني، المرشد ص15 ، وقد قصد العماني بكلامه أبا بكرٍ  الأنباري .</w:t>
      </w:r>
    </w:p>
  </w:footnote>
  <w:footnote w:id="76">
    <w:p w:rsidR="00DD4AF1" w:rsidRPr="00595EF2" w:rsidRDefault="00DD4AF1" w:rsidP="00337DCD">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Fonts w:hint="cs"/>
          <w:rtl/>
        </w:rPr>
        <w:t xml:space="preserve">الأشموني، تحقيق: العدوي (2002م): </w:t>
      </w:r>
      <w:r w:rsidRPr="00595EF2">
        <w:rPr>
          <w:rFonts w:hint="cs"/>
          <w:b/>
          <w:bCs/>
          <w:rtl/>
        </w:rPr>
        <w:t>منار الهدى ومعه المقصد للأنصاري</w:t>
      </w:r>
      <w:r w:rsidRPr="00595EF2">
        <w:rPr>
          <w:rFonts w:hint="cs"/>
          <w:rtl/>
        </w:rPr>
        <w:t>، مصدر سابق، ص8،9.</w:t>
      </w:r>
    </w:p>
  </w:footnote>
  <w:footnote w:id="77">
    <w:p w:rsidR="00DD4AF1" w:rsidRPr="00595EF2" w:rsidRDefault="00DD4AF1" w:rsidP="00337DCD">
      <w:pPr>
        <w:pStyle w:val="FootnoteText"/>
        <w:rPr>
          <w:rtl/>
        </w:rPr>
      </w:pPr>
      <w:r w:rsidRPr="00595EF2">
        <w:rPr>
          <w:rFonts w:hint="cs"/>
          <w:rtl/>
        </w:rPr>
        <w:t>(</w:t>
      </w:r>
      <w:r w:rsidRPr="00595EF2">
        <w:footnoteRef/>
      </w:r>
      <w:r w:rsidRPr="00595EF2">
        <w:rPr>
          <w:rFonts w:hint="cs"/>
          <w:rtl/>
        </w:rPr>
        <w:t xml:space="preserve">) ينظر: </w:t>
      </w:r>
      <w:r w:rsidRPr="00595EF2">
        <w:rPr>
          <w:rFonts w:hint="cs"/>
          <w:rtl/>
          <w:lang w:bidi="ar-JO"/>
        </w:rPr>
        <w:t xml:space="preserve">ابن الجزري، مراجعة الضباع (د.ت): </w:t>
      </w:r>
      <w:r w:rsidRPr="00595EF2">
        <w:rPr>
          <w:b/>
          <w:bCs/>
          <w:rtl/>
        </w:rPr>
        <w:t>النشر في القراءات العشر</w:t>
      </w:r>
      <w:r w:rsidRPr="00595EF2">
        <w:rPr>
          <w:rFonts w:hint="cs"/>
          <w:rtl/>
        </w:rPr>
        <w:t xml:space="preserve">، مصدر سابق، </w:t>
      </w:r>
      <w:r w:rsidRPr="00595EF2">
        <w:rPr>
          <w:rtl/>
        </w:rPr>
        <w:t>1/</w:t>
      </w:r>
      <w:r w:rsidRPr="00595EF2">
        <w:rPr>
          <w:rFonts w:hint="cs"/>
          <w:rtl/>
        </w:rPr>
        <w:t>225.</w:t>
      </w:r>
    </w:p>
  </w:footnote>
  <w:footnote w:id="78">
    <w:p w:rsidR="00DD4AF1" w:rsidRPr="00595EF2" w:rsidRDefault="00DD4AF1" w:rsidP="0048071B">
      <w:pPr>
        <w:pStyle w:val="FootnoteText"/>
        <w:rPr>
          <w:rtl/>
        </w:rPr>
      </w:pPr>
      <w:r w:rsidRPr="00595EF2">
        <w:rPr>
          <w:rFonts w:hint="cs"/>
          <w:rtl/>
        </w:rPr>
        <w:t>(</w:t>
      </w:r>
      <w:r w:rsidRPr="00595EF2">
        <w:footnoteRef/>
      </w:r>
      <w:r w:rsidRPr="00595EF2">
        <w:rPr>
          <w:rFonts w:hint="cs"/>
          <w:rtl/>
        </w:rPr>
        <w:t xml:space="preserve">) </w:t>
      </w:r>
      <w:r w:rsidRPr="00595EF2">
        <w:rPr>
          <w:rtl/>
        </w:rPr>
        <w:t xml:space="preserve">انظر: </w:t>
      </w:r>
      <w:r w:rsidRPr="00595EF2">
        <w:rPr>
          <w:rFonts w:hint="cs"/>
          <w:rtl/>
        </w:rPr>
        <w:t>الصفاقسي</w:t>
      </w:r>
      <w:r w:rsidRPr="00595EF2">
        <w:rPr>
          <w:rFonts w:ascii="Calibri" w:hAnsi="Calibri" w:hint="cs"/>
          <w:rtl/>
          <w:lang w:bidi="ar-YE"/>
        </w:rPr>
        <w:t>، تحقيق النيفر (د.ت):</w:t>
      </w:r>
      <w:r w:rsidRPr="00595EF2">
        <w:rPr>
          <w:rFonts w:ascii="Calibri" w:hAnsi="Calibri"/>
          <w:b/>
          <w:bCs/>
          <w:rtl/>
          <w:lang w:bidi="ar-YE"/>
        </w:rPr>
        <w:t xml:space="preserve"> تنبيه الغافلين</w:t>
      </w:r>
      <w:r w:rsidRPr="00595EF2">
        <w:rPr>
          <w:rFonts w:ascii="Calibri" w:hAnsi="Calibri" w:hint="cs"/>
          <w:b/>
          <w:bCs/>
          <w:rtl/>
          <w:lang w:bidi="ar-YE"/>
        </w:rPr>
        <w:t xml:space="preserve">، </w:t>
      </w:r>
      <w:r w:rsidRPr="00595EF2">
        <w:rPr>
          <w:rFonts w:ascii="Calibri" w:hAnsi="Calibri" w:hint="cs"/>
          <w:rtl/>
          <w:lang w:bidi="ar-YE"/>
        </w:rPr>
        <w:t>مصدر سابق،</w:t>
      </w:r>
      <w:r w:rsidRPr="00595EF2">
        <w:rPr>
          <w:rFonts w:hint="cs"/>
          <w:rtl/>
        </w:rPr>
        <w:t>ص</w:t>
      </w:r>
      <w:r w:rsidRPr="00595EF2">
        <w:rPr>
          <w:rtl/>
        </w:rPr>
        <w:t>12</w:t>
      </w:r>
      <w:r>
        <w:rPr>
          <w:rFonts w:hint="cs"/>
          <w:rtl/>
        </w:rPr>
        <w:t>8.</w:t>
      </w:r>
    </w:p>
  </w:footnote>
  <w:footnote w:id="79">
    <w:p w:rsidR="00DD4AF1" w:rsidRPr="00595EF2" w:rsidRDefault="00DD4AF1" w:rsidP="0048071B">
      <w:pPr>
        <w:pStyle w:val="FootnoteText"/>
        <w:rPr>
          <w:rtl/>
        </w:rPr>
      </w:pPr>
      <w:r w:rsidRPr="00595EF2">
        <w:rPr>
          <w:rFonts w:hint="cs"/>
          <w:rtl/>
        </w:rPr>
        <w:t>(</w:t>
      </w:r>
      <w:r w:rsidRPr="00595EF2">
        <w:footnoteRef/>
      </w:r>
      <w:r w:rsidRPr="00595EF2">
        <w:rPr>
          <w:rFonts w:hint="cs"/>
          <w:rtl/>
        </w:rPr>
        <w:t xml:space="preserve">) يراجع: ابن سعدان، تحقيق الزروق (2002م): </w:t>
      </w:r>
      <w:r w:rsidRPr="00595EF2">
        <w:rPr>
          <w:rFonts w:hint="cs"/>
          <w:b/>
          <w:bCs/>
          <w:rtl/>
        </w:rPr>
        <w:t>الوقف والابتداء في كتاب الله</w:t>
      </w:r>
      <w:r w:rsidRPr="00595EF2">
        <w:rPr>
          <w:rFonts w:hint="cs"/>
          <w:rtl/>
        </w:rPr>
        <w:t xml:space="preserve">، مصدر سابق، ص41، و الداني، تحقيق المرعشلي (1987م): </w:t>
      </w:r>
      <w:r w:rsidRPr="00595EF2">
        <w:rPr>
          <w:rFonts w:hint="cs"/>
          <w:b/>
          <w:bCs/>
          <w:rtl/>
        </w:rPr>
        <w:t>المكتفى</w:t>
      </w:r>
      <w:r w:rsidRPr="00595EF2">
        <w:rPr>
          <w:rFonts w:hint="cs"/>
          <w:rtl/>
        </w:rPr>
        <w:t xml:space="preserve">، مصدر سابق، ص138، والسخاوي، </w:t>
      </w:r>
      <w:r w:rsidRPr="00595EF2">
        <w:rPr>
          <w:rFonts w:hint="eastAsia"/>
          <w:rtl/>
        </w:rPr>
        <w:t>أبوالحسنعلمالدين</w:t>
      </w:r>
      <w:r w:rsidRPr="00595EF2">
        <w:rPr>
          <w:rtl/>
        </w:rPr>
        <w:t>(</w:t>
      </w:r>
      <w:r w:rsidRPr="00595EF2">
        <w:rPr>
          <w:rFonts w:hint="cs"/>
          <w:rtl/>
        </w:rPr>
        <w:t>ت:</w:t>
      </w:r>
      <w:r w:rsidRPr="00595EF2">
        <w:rPr>
          <w:rtl/>
        </w:rPr>
        <w:t>643</w:t>
      </w:r>
      <w:r w:rsidRPr="00595EF2">
        <w:rPr>
          <w:rFonts w:hint="eastAsia"/>
          <w:rtl/>
        </w:rPr>
        <w:t>هـ</w:t>
      </w:r>
      <w:r w:rsidRPr="00595EF2">
        <w:rPr>
          <w:rtl/>
        </w:rPr>
        <w:t>)</w:t>
      </w:r>
      <w:r w:rsidRPr="00595EF2">
        <w:rPr>
          <w:rFonts w:hint="cs"/>
          <w:rtl/>
        </w:rPr>
        <w:t xml:space="preserve"> تحقيق العطية، د.مروان، وخرابة، د.محسن (1997م): </w:t>
      </w:r>
      <w:r w:rsidRPr="00595EF2">
        <w:rPr>
          <w:rFonts w:hint="cs"/>
          <w:b/>
          <w:bCs/>
          <w:rtl/>
        </w:rPr>
        <w:t>جمال القراء وكمال الإقراء</w:t>
      </w:r>
      <w:r w:rsidRPr="00595EF2">
        <w:rPr>
          <w:rFonts w:hint="cs"/>
          <w:rtl/>
        </w:rPr>
        <w:t>، دمشق - دار المأمون للتراث، ط1،</w:t>
      </w:r>
      <w:r w:rsidRPr="00595EF2">
        <w:rPr>
          <w:rtl/>
        </w:rPr>
        <w:fldChar w:fldCharType="begin"/>
      </w:r>
      <w:r w:rsidRPr="00595EF2">
        <w:instrText xml:space="preserve"> XE "</w:instrText>
      </w:r>
      <w:r w:rsidRPr="00595EF2">
        <w:rPr>
          <w:rFonts w:hint="cs"/>
          <w:rtl/>
        </w:rPr>
        <w:instrText xml:space="preserve">=السخاوي ت643ه، </w:instrText>
      </w:r>
      <w:r w:rsidRPr="00595EF2">
        <w:rPr>
          <w:rFonts w:hint="eastAsia"/>
          <w:rtl/>
        </w:rPr>
        <w:instrText>أبوالحسنعلمالدين</w:instrText>
      </w:r>
      <w:r w:rsidRPr="00595EF2">
        <w:rPr>
          <w:rFonts w:hint="cs"/>
          <w:rtl/>
        </w:rPr>
        <w:instrText>، تحقيق العطية، د.مروان، وخرابة، د.محسن، 1997م =</w:instrText>
      </w:r>
      <w:r w:rsidRPr="00595EF2">
        <w:rPr>
          <w:rFonts w:hint="cs"/>
          <w:b/>
          <w:bCs/>
          <w:rtl/>
        </w:rPr>
        <w:instrText>جمال القراء وكمال الإقراء</w:instrText>
      </w:r>
      <w:r w:rsidRPr="00595EF2">
        <w:rPr>
          <w:rFonts w:hint="cs"/>
          <w:rtl/>
        </w:rPr>
        <w:instrText>، دمشق - دار المأمون للتراث، ط1.</w:instrText>
      </w:r>
      <w:r w:rsidRPr="00595EF2">
        <w:instrText xml:space="preserve">" </w:instrText>
      </w:r>
      <w:r w:rsidRPr="00595EF2">
        <w:rPr>
          <w:rtl/>
        </w:rPr>
        <w:fldChar w:fldCharType="end"/>
      </w:r>
      <w:r w:rsidRPr="00595EF2">
        <w:rPr>
          <w:rFonts w:hint="cs"/>
          <w:rtl/>
        </w:rPr>
        <w:t xml:space="preserve"> ص684، والزركشي، تحقيق إبراهيم (1957م): </w:t>
      </w:r>
      <w:r w:rsidRPr="00595EF2">
        <w:rPr>
          <w:rFonts w:hint="eastAsia"/>
          <w:b/>
          <w:bCs/>
          <w:rtl/>
        </w:rPr>
        <w:t>البرهان</w:t>
      </w:r>
      <w:r>
        <w:rPr>
          <w:rFonts w:hint="cs"/>
          <w:b/>
          <w:bCs/>
          <w:rtl/>
        </w:rPr>
        <w:t xml:space="preserve"> </w:t>
      </w:r>
      <w:r w:rsidRPr="00595EF2">
        <w:rPr>
          <w:rFonts w:hint="eastAsia"/>
          <w:b/>
          <w:bCs/>
          <w:rtl/>
        </w:rPr>
        <w:t>في</w:t>
      </w:r>
      <w:r>
        <w:rPr>
          <w:rFonts w:hint="cs"/>
          <w:b/>
          <w:bCs/>
          <w:rtl/>
        </w:rPr>
        <w:t xml:space="preserve"> </w:t>
      </w:r>
      <w:r w:rsidRPr="00595EF2">
        <w:rPr>
          <w:rFonts w:hint="eastAsia"/>
          <w:b/>
          <w:bCs/>
          <w:rtl/>
        </w:rPr>
        <w:t>علوم</w:t>
      </w:r>
      <w:r>
        <w:rPr>
          <w:rFonts w:hint="cs"/>
          <w:b/>
          <w:bCs/>
          <w:rtl/>
        </w:rPr>
        <w:t xml:space="preserve"> </w:t>
      </w:r>
      <w:r w:rsidRPr="00595EF2">
        <w:rPr>
          <w:rFonts w:hint="eastAsia"/>
          <w:b/>
          <w:bCs/>
          <w:rtl/>
        </w:rPr>
        <w:t>القرآن</w:t>
      </w:r>
      <w:r w:rsidRPr="00595EF2">
        <w:rPr>
          <w:rFonts w:hint="cs"/>
          <w:rtl/>
        </w:rPr>
        <w:t>، مصدر سابق، 1/350.</w:t>
      </w:r>
    </w:p>
  </w:footnote>
  <w:footnote w:id="80">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الإيضاح:1/149.</w:t>
      </w:r>
    </w:p>
  </w:footnote>
  <w:footnote w:id="81">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يراجع المكتفى: ص138، جمال القراء:2/563،  البرهان في علوم القرآن: 1/350.</w:t>
      </w:r>
    </w:p>
  </w:footnote>
  <w:footnote w:id="82">
    <w:p w:rsidR="00DD4AF1" w:rsidRPr="00DF2B4F" w:rsidRDefault="00DD4AF1" w:rsidP="00744EB7">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يراجع البرهان في علوم القرآن: 1/360ــ367</w:t>
      </w:r>
      <w:r w:rsidRPr="00DF2B4F">
        <w:t>.</w:t>
      </w:r>
    </w:p>
  </w:footnote>
  <w:footnote w:id="83">
    <w:p w:rsidR="00DD4AF1" w:rsidRPr="00595EF2" w:rsidRDefault="00DD4AF1" w:rsidP="0048071B">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Fonts w:hint="cs"/>
          <w:rtl/>
        </w:rPr>
        <w:t xml:space="preserve">ابن سعدان، تحقيق الزروق (2002م): </w:t>
      </w:r>
      <w:r w:rsidRPr="00595EF2">
        <w:rPr>
          <w:rFonts w:hint="cs"/>
          <w:b/>
          <w:bCs/>
          <w:rtl/>
        </w:rPr>
        <w:t>الوقف والابتداء في كتاب الله</w:t>
      </w:r>
      <w:r w:rsidRPr="00595EF2">
        <w:rPr>
          <w:rFonts w:hint="cs"/>
          <w:rtl/>
        </w:rPr>
        <w:t>، مصدر سابق، المقدمة ص41.</w:t>
      </w:r>
    </w:p>
  </w:footnote>
  <w:footnote w:id="84">
    <w:p w:rsidR="00DD4AF1" w:rsidRPr="00DF2B4F" w:rsidRDefault="00DD4AF1" w:rsidP="005251E6">
      <w:pPr>
        <w:pStyle w:val="FootnoteText"/>
        <w:jc w:val="left"/>
        <w:rPr>
          <w:rtl/>
        </w:rPr>
      </w:pPr>
      <w:r w:rsidRPr="00DF2B4F">
        <w:rPr>
          <w:rtl/>
        </w:rPr>
        <w:t>(</w:t>
      </w:r>
      <w:r w:rsidRPr="00DF2B4F">
        <w:footnoteRef/>
      </w:r>
      <w:r w:rsidRPr="00DF2B4F">
        <w:rPr>
          <w:rtl/>
        </w:rPr>
        <w:t>) المكتفى: ص138ــ148، جمال القراء:2/563،  النشر: 1/225 ــ 226، التمهيد في علم التجويد: ص165</w:t>
      </w:r>
    </w:p>
  </w:footnote>
  <w:footnote w:id="85">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الوقف والابتداء للهذلي: ص398ــ400.</w:t>
      </w:r>
    </w:p>
  </w:footnote>
  <w:footnote w:id="86">
    <w:p w:rsidR="00DD4AF1" w:rsidRPr="00DF2B4F" w:rsidRDefault="00DD4AF1" w:rsidP="005251E6">
      <w:pPr>
        <w:pStyle w:val="FootnoteText"/>
        <w:jc w:val="left"/>
        <w:rPr>
          <w:rtl/>
        </w:rPr>
      </w:pPr>
      <w:r w:rsidRPr="00DF2B4F">
        <w:rPr>
          <w:rtl/>
        </w:rPr>
        <w:t>(</w:t>
      </w:r>
      <w:r w:rsidRPr="00DF2B4F">
        <w:footnoteRef/>
      </w:r>
      <w:r w:rsidRPr="00DF2B4F">
        <w:rPr>
          <w:rtl/>
        </w:rPr>
        <w:t>) علل الوقوف:1/108ــ 169.</w:t>
      </w:r>
    </w:p>
  </w:footnote>
  <w:footnote w:id="87">
    <w:p w:rsidR="00DD4AF1" w:rsidRPr="00595EF2" w:rsidRDefault="00DD4AF1" w:rsidP="00FE6425">
      <w:pPr>
        <w:pStyle w:val="FootnoteText"/>
        <w:rPr>
          <w:rtl/>
        </w:rPr>
      </w:pPr>
      <w:r w:rsidRPr="00595EF2">
        <w:rPr>
          <w:rFonts w:hint="cs"/>
          <w:rtl/>
        </w:rPr>
        <w:t>(</w:t>
      </w:r>
      <w:r w:rsidRPr="00595EF2">
        <w:footnoteRef/>
      </w:r>
      <w:r w:rsidRPr="00595EF2">
        <w:rPr>
          <w:rFonts w:hint="cs"/>
          <w:rtl/>
        </w:rPr>
        <w:t xml:space="preserve">) ينظر: الزركشي، تحقيق إبراهيم (1957م): </w:t>
      </w:r>
      <w:r w:rsidRPr="00595EF2">
        <w:rPr>
          <w:rFonts w:hint="eastAsia"/>
          <w:b/>
          <w:bCs/>
          <w:rtl/>
        </w:rPr>
        <w:t>البرهانفيعلومالقرآن</w:t>
      </w:r>
      <w:r w:rsidRPr="00595EF2">
        <w:rPr>
          <w:rFonts w:hint="cs"/>
          <w:rtl/>
        </w:rPr>
        <w:t>، مصدر سابق،1/354.</w:t>
      </w:r>
    </w:p>
  </w:footnote>
  <w:footnote w:id="88">
    <w:p w:rsidR="00DD4AF1" w:rsidRPr="00595EF2" w:rsidRDefault="00DD4AF1" w:rsidP="00FE6425">
      <w:pPr>
        <w:pStyle w:val="FootnoteText"/>
        <w:rPr>
          <w:rtl/>
        </w:rPr>
      </w:pPr>
      <w:r w:rsidRPr="00595EF2">
        <w:rPr>
          <w:rFonts w:hint="cs"/>
          <w:rtl/>
        </w:rPr>
        <w:t>(</w:t>
      </w:r>
      <w:r w:rsidRPr="00595EF2">
        <w:footnoteRef/>
      </w:r>
      <w:r w:rsidRPr="00595EF2">
        <w:rPr>
          <w:rFonts w:hint="cs"/>
          <w:rtl/>
        </w:rPr>
        <w:t xml:space="preserve">) ينظر: السخاوي، تحقيق العطية، وخرابة (1997م): </w:t>
      </w:r>
      <w:r w:rsidRPr="00595EF2">
        <w:rPr>
          <w:rFonts w:hint="cs"/>
          <w:b/>
          <w:bCs/>
          <w:rtl/>
        </w:rPr>
        <w:t>جمال القراء</w:t>
      </w:r>
      <w:r w:rsidRPr="00595EF2">
        <w:rPr>
          <w:rFonts w:hint="cs"/>
          <w:rtl/>
        </w:rPr>
        <w:t>، مصدر سابق، 2/551 – 552.</w:t>
      </w:r>
    </w:p>
  </w:footnote>
  <w:footnote w:id="89">
    <w:p w:rsidR="00DD4AF1" w:rsidRPr="00595EF2" w:rsidRDefault="00DD4AF1" w:rsidP="00FE6425">
      <w:pPr>
        <w:pStyle w:val="FootnoteText"/>
        <w:rPr>
          <w:rtl/>
        </w:rPr>
      </w:pPr>
      <w:r w:rsidRPr="00595EF2">
        <w:rPr>
          <w:rFonts w:hint="cs"/>
          <w:rtl/>
        </w:rPr>
        <w:t>(</w:t>
      </w:r>
      <w:r w:rsidRPr="00595EF2">
        <w:footnoteRef/>
      </w:r>
      <w:r w:rsidRPr="00595EF2">
        <w:rPr>
          <w:rFonts w:hint="cs"/>
          <w:rtl/>
        </w:rPr>
        <w:t xml:space="preserve">) لما تقدم أنَّ رأي جماهير السلف والخلف يقضي بخلاف هذا . انظر: ابن النحاس، تحقيق المطرودي (1992م): </w:t>
      </w:r>
      <w:r w:rsidRPr="00595EF2">
        <w:rPr>
          <w:rFonts w:hint="cs"/>
          <w:b/>
          <w:bCs/>
          <w:rtl/>
        </w:rPr>
        <w:t>القطع والائتناف</w:t>
      </w:r>
      <w:r w:rsidRPr="00595EF2">
        <w:rPr>
          <w:rFonts w:hint="cs"/>
          <w:rtl/>
        </w:rPr>
        <w:t xml:space="preserve">، مصدر سابق، ص1، الداني، تحقيق المرعشلي (1987م): </w:t>
      </w:r>
      <w:r w:rsidRPr="00595EF2">
        <w:rPr>
          <w:rFonts w:hint="cs"/>
          <w:b/>
          <w:bCs/>
          <w:rtl/>
        </w:rPr>
        <w:t>المكتفى</w:t>
      </w:r>
      <w:r w:rsidRPr="00595EF2">
        <w:rPr>
          <w:rFonts w:hint="cs"/>
          <w:rtl/>
        </w:rPr>
        <w:t xml:space="preserve">، مصدر سابق، ص138ــ148، السخاوي، تحقيق العطية، وخرابة (1997م): </w:t>
      </w:r>
      <w:r w:rsidRPr="00595EF2">
        <w:rPr>
          <w:rFonts w:hint="cs"/>
          <w:b/>
          <w:bCs/>
          <w:rtl/>
        </w:rPr>
        <w:t>جمال القراء</w:t>
      </w:r>
      <w:r w:rsidRPr="00595EF2">
        <w:rPr>
          <w:rFonts w:hint="cs"/>
          <w:rtl/>
        </w:rPr>
        <w:t xml:space="preserve">، مصدر سابق، 1/563،  </w:t>
      </w:r>
      <w:r w:rsidRPr="00595EF2">
        <w:rPr>
          <w:rFonts w:hint="cs"/>
          <w:rtl/>
          <w:lang w:bidi="ar-JO"/>
        </w:rPr>
        <w:t xml:space="preserve">ابن الجزري، مراجعة الضباع (د.ت): </w:t>
      </w:r>
      <w:r w:rsidRPr="00595EF2">
        <w:rPr>
          <w:b/>
          <w:bCs/>
          <w:rtl/>
        </w:rPr>
        <w:t>النشر في القراءات العشر</w:t>
      </w:r>
      <w:r>
        <w:rPr>
          <w:rFonts w:hint="cs"/>
          <w:rtl/>
        </w:rPr>
        <w:t>، مصدر سابق، 1/225 ــ 226، و</w:t>
      </w:r>
      <w:r w:rsidRPr="00595EF2">
        <w:rPr>
          <w:rFonts w:hint="cs"/>
          <w:rtl/>
        </w:rPr>
        <w:t>ابن الجزري</w:t>
      </w:r>
      <w:r w:rsidRPr="00595EF2">
        <w:rPr>
          <w:rFonts w:hint="cs"/>
          <w:rtl/>
          <w:lang w:bidi="ar-YE"/>
        </w:rPr>
        <w:t xml:space="preserve">، تحقيق البواب (1985م): </w:t>
      </w:r>
      <w:r w:rsidRPr="00595EF2">
        <w:rPr>
          <w:rFonts w:hint="cs"/>
          <w:b/>
          <w:bCs/>
          <w:rtl/>
          <w:lang w:bidi="ar-YE"/>
        </w:rPr>
        <w:t>ا</w:t>
      </w:r>
      <w:r w:rsidRPr="00595EF2">
        <w:rPr>
          <w:rFonts w:hint="eastAsia"/>
          <w:b/>
          <w:bCs/>
          <w:rtl/>
          <w:lang w:bidi="ar-YE"/>
        </w:rPr>
        <w:t>لتمهيد</w:t>
      </w:r>
      <w:r>
        <w:rPr>
          <w:rFonts w:hint="cs"/>
          <w:b/>
          <w:bCs/>
          <w:rtl/>
          <w:lang w:bidi="ar-YE"/>
        </w:rPr>
        <w:t xml:space="preserve"> </w:t>
      </w:r>
      <w:r w:rsidRPr="00595EF2">
        <w:rPr>
          <w:rFonts w:hint="eastAsia"/>
          <w:b/>
          <w:bCs/>
          <w:rtl/>
          <w:lang w:bidi="ar-YE"/>
        </w:rPr>
        <w:t>في</w:t>
      </w:r>
      <w:r>
        <w:rPr>
          <w:rFonts w:hint="cs"/>
          <w:b/>
          <w:bCs/>
          <w:rtl/>
          <w:lang w:bidi="ar-YE"/>
        </w:rPr>
        <w:t xml:space="preserve"> </w:t>
      </w:r>
      <w:r w:rsidRPr="00595EF2">
        <w:rPr>
          <w:rFonts w:hint="eastAsia"/>
          <w:b/>
          <w:bCs/>
          <w:rtl/>
          <w:lang w:bidi="ar-YE"/>
        </w:rPr>
        <w:t>علم</w:t>
      </w:r>
      <w:r>
        <w:rPr>
          <w:rFonts w:hint="cs"/>
          <w:b/>
          <w:bCs/>
          <w:rtl/>
          <w:lang w:bidi="ar-YE"/>
        </w:rPr>
        <w:t xml:space="preserve"> </w:t>
      </w:r>
      <w:r w:rsidRPr="00595EF2">
        <w:rPr>
          <w:rFonts w:hint="eastAsia"/>
          <w:b/>
          <w:bCs/>
          <w:rtl/>
          <w:lang w:bidi="ar-YE"/>
        </w:rPr>
        <w:t>التجويد</w:t>
      </w:r>
      <w:r w:rsidRPr="00595EF2">
        <w:rPr>
          <w:rFonts w:hint="cs"/>
          <w:rtl/>
          <w:lang w:bidi="ar-YE"/>
        </w:rPr>
        <w:t xml:space="preserve">، </w:t>
      </w:r>
      <w:r w:rsidRPr="00595EF2">
        <w:rPr>
          <w:rFonts w:hint="cs"/>
          <w:rtl/>
        </w:rPr>
        <w:t xml:space="preserve">مصدر سابق، ص165، </w:t>
      </w:r>
      <w:r w:rsidRPr="00595EF2">
        <w:rPr>
          <w:rFonts w:hint="cs"/>
          <w:rtl/>
          <w:lang w:bidi="ar-YE"/>
        </w:rPr>
        <w:t xml:space="preserve">المرصفي (د.ت): </w:t>
      </w:r>
      <w:r w:rsidRPr="00595EF2">
        <w:rPr>
          <w:rFonts w:hint="cs"/>
          <w:b/>
          <w:bCs/>
          <w:rtl/>
          <w:lang w:bidi="ar-YE"/>
        </w:rPr>
        <w:t>هداية القاري</w:t>
      </w:r>
      <w:r w:rsidRPr="00595EF2">
        <w:rPr>
          <w:rFonts w:hint="cs"/>
          <w:rtl/>
          <w:lang w:bidi="ar-YE"/>
        </w:rPr>
        <w:t>، مصدر سابق،</w:t>
      </w:r>
      <w:r w:rsidRPr="00595EF2">
        <w:rPr>
          <w:rFonts w:hint="cs"/>
          <w:rtl/>
        </w:rPr>
        <w:t xml:space="preserve"> 371، 372 .</w:t>
      </w:r>
    </w:p>
  </w:footnote>
  <w:footnote w:id="90">
    <w:p w:rsidR="00DD4AF1" w:rsidRPr="00595EF2" w:rsidRDefault="00DD4AF1" w:rsidP="00FE6425">
      <w:pPr>
        <w:pStyle w:val="FootnoteText"/>
        <w:rPr>
          <w:rtl/>
        </w:rPr>
      </w:pPr>
      <w:r w:rsidRPr="00595EF2">
        <w:rPr>
          <w:rFonts w:hint="cs"/>
          <w:rtl/>
        </w:rPr>
        <w:t>(</w:t>
      </w:r>
      <w:r w:rsidRPr="00595EF2">
        <w:footnoteRef/>
      </w:r>
      <w:r w:rsidRPr="00595EF2">
        <w:rPr>
          <w:rFonts w:hint="cs"/>
          <w:rtl/>
        </w:rPr>
        <w:t xml:space="preserve">) انظر: الأنصاري (ت:926ه)، زكريا بن محمد، تحقيق: العدوي، شريف أبو العلا (2002م): </w:t>
      </w:r>
      <w:r w:rsidRPr="00595EF2">
        <w:rPr>
          <w:rFonts w:hint="cs"/>
          <w:b/>
          <w:bCs/>
          <w:rtl/>
        </w:rPr>
        <w:t>المقصد لتلخيص ما في المرشد بهامش منار الهدى للأشموني</w:t>
      </w:r>
      <w:r w:rsidRPr="00595EF2">
        <w:rPr>
          <w:rFonts w:hint="cs"/>
          <w:rtl/>
        </w:rPr>
        <w:t>، بيروت، دار الكتب العلمية، ط1</w:t>
      </w:r>
      <w:r w:rsidRPr="00595EF2">
        <w:rPr>
          <w:rtl/>
        </w:rPr>
        <w:fldChar w:fldCharType="begin"/>
      </w:r>
      <w:r w:rsidRPr="00595EF2">
        <w:instrText xml:space="preserve"> XE "</w:instrText>
      </w:r>
      <w:r w:rsidRPr="00595EF2">
        <w:rPr>
          <w:rFonts w:hint="cs"/>
          <w:rtl/>
        </w:rPr>
        <w:instrText>=الأنصاري ت926ه، زكريا بن محمد، تحقيق العدوي، شريف أبو العلا، 2002م =</w:instrText>
      </w:r>
      <w:r w:rsidRPr="00595EF2">
        <w:rPr>
          <w:rFonts w:hint="cs"/>
          <w:b/>
          <w:bCs/>
          <w:rtl/>
        </w:rPr>
        <w:instrText>المقصد لتلخيص ما في المرشد بهامش منار الهدى للأشموني</w:instrText>
      </w:r>
      <w:r w:rsidRPr="00595EF2">
        <w:rPr>
          <w:rFonts w:hint="cs"/>
          <w:rtl/>
        </w:rPr>
        <w:instrText>، بيروت، دار الكتب العلمية، ط1.</w:instrText>
      </w:r>
      <w:r w:rsidRPr="00595EF2">
        <w:instrText xml:space="preserve">" </w:instrText>
      </w:r>
      <w:r w:rsidRPr="00595EF2">
        <w:rPr>
          <w:rtl/>
        </w:rPr>
        <w:fldChar w:fldCharType="end"/>
      </w:r>
      <w:r w:rsidRPr="00595EF2">
        <w:rPr>
          <w:rFonts w:hint="cs"/>
          <w:rtl/>
        </w:rPr>
        <w:t xml:space="preserve">، ص15، و الضباع (1999م): </w:t>
      </w:r>
      <w:r w:rsidRPr="00595EF2">
        <w:rPr>
          <w:b/>
          <w:bCs/>
          <w:rtl/>
        </w:rPr>
        <w:t xml:space="preserve">الإضاءة </w:t>
      </w:r>
      <w:r w:rsidRPr="00595EF2">
        <w:rPr>
          <w:rFonts w:hint="cs"/>
          <w:b/>
          <w:bCs/>
          <w:rtl/>
        </w:rPr>
        <w:t>في بيان أصول القراءة</w:t>
      </w:r>
      <w:r w:rsidRPr="00595EF2">
        <w:rPr>
          <w:rFonts w:hint="cs"/>
          <w:rtl/>
        </w:rPr>
        <w:t>،</w:t>
      </w:r>
      <w:r w:rsidRPr="00595EF2">
        <w:rPr>
          <w:rFonts w:hint="cs"/>
          <w:rtl/>
          <w:lang w:bidi="ar-YE"/>
        </w:rPr>
        <w:t xml:space="preserve"> مصدر سابق،</w:t>
      </w:r>
      <w:r w:rsidRPr="00595EF2">
        <w:rPr>
          <w:rFonts w:hint="cs"/>
          <w:rtl/>
        </w:rPr>
        <w:t xml:space="preserve"> ص39. </w:t>
      </w:r>
    </w:p>
  </w:footnote>
  <w:footnote w:id="91">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يراجع: تنبيه الغافلين وإرشاد الجاهلين: ص 68.</w:t>
      </w:r>
    </w:p>
  </w:footnote>
  <w:footnote w:id="92">
    <w:p w:rsidR="00DD4AF1" w:rsidRPr="00595EF2" w:rsidRDefault="00DD4AF1" w:rsidP="00FE6425">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Fonts w:hint="cs"/>
          <w:rtl/>
        </w:rPr>
        <w:t>الصفاقسي</w:t>
      </w:r>
      <w:r w:rsidRPr="00595EF2">
        <w:rPr>
          <w:rFonts w:ascii="Calibri" w:hAnsi="Calibri" w:hint="cs"/>
          <w:rtl/>
          <w:lang w:bidi="ar-YE"/>
        </w:rPr>
        <w:t>، تحقيق النيفر (د.ت):</w:t>
      </w:r>
      <w:r w:rsidRPr="00595EF2">
        <w:rPr>
          <w:rFonts w:ascii="Calibri" w:hAnsi="Calibri"/>
          <w:b/>
          <w:bCs/>
          <w:rtl/>
          <w:lang w:bidi="ar-YE"/>
        </w:rPr>
        <w:t xml:space="preserve"> تنبيه الغافلين</w:t>
      </w:r>
      <w:r w:rsidRPr="00595EF2">
        <w:rPr>
          <w:rFonts w:ascii="Calibri" w:hAnsi="Calibri" w:hint="cs"/>
          <w:b/>
          <w:bCs/>
          <w:rtl/>
          <w:lang w:bidi="ar-YE"/>
        </w:rPr>
        <w:t xml:space="preserve">، </w:t>
      </w:r>
      <w:r w:rsidRPr="00595EF2">
        <w:rPr>
          <w:rFonts w:ascii="Calibri" w:hAnsi="Calibri" w:hint="cs"/>
          <w:rtl/>
          <w:lang w:bidi="ar-YE"/>
        </w:rPr>
        <w:t>مصدر سابق،</w:t>
      </w:r>
      <w:r w:rsidRPr="00595EF2">
        <w:rPr>
          <w:rFonts w:hint="cs"/>
          <w:rtl/>
        </w:rPr>
        <w:t xml:space="preserve"> ص68.</w:t>
      </w:r>
    </w:p>
  </w:footnote>
  <w:footnote w:id="93">
    <w:p w:rsidR="00DD4AF1" w:rsidRPr="00595EF2" w:rsidRDefault="00DD4AF1" w:rsidP="00FE6425">
      <w:pPr>
        <w:pStyle w:val="FootnoteText"/>
        <w:rPr>
          <w:rtl/>
        </w:rPr>
      </w:pPr>
      <w:r w:rsidRPr="00595EF2">
        <w:rPr>
          <w:rFonts w:hint="cs"/>
          <w:rtl/>
        </w:rPr>
        <w:t>(</w:t>
      </w:r>
      <w:r w:rsidRPr="00595EF2">
        <w:footnoteRef/>
      </w:r>
      <w:r w:rsidRPr="00595EF2">
        <w:rPr>
          <w:rFonts w:hint="cs"/>
          <w:rtl/>
        </w:rPr>
        <w:t>)</w:t>
      </w:r>
      <w:r>
        <w:rPr>
          <w:rFonts w:hint="cs"/>
          <w:rtl/>
        </w:rPr>
        <w:t xml:space="preserve"> </w:t>
      </w:r>
      <w:r w:rsidRPr="00595EF2">
        <w:rPr>
          <w:rFonts w:hint="cs"/>
          <w:rtl/>
        </w:rPr>
        <w:t xml:space="preserve">الأشموني، تحقيق: العدوي (2002م): </w:t>
      </w:r>
      <w:r w:rsidRPr="00595EF2">
        <w:rPr>
          <w:rFonts w:hint="cs"/>
          <w:b/>
          <w:bCs/>
          <w:rtl/>
        </w:rPr>
        <w:t>منار الهدى ومعه المقصد للأنصاري</w:t>
      </w:r>
      <w:r w:rsidRPr="00595EF2">
        <w:rPr>
          <w:rFonts w:hint="cs"/>
          <w:rtl/>
        </w:rPr>
        <w:t>، مصدر سابق، ص10.</w:t>
      </w:r>
    </w:p>
  </w:footnote>
  <w:footnote w:id="94">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انظر: ( مبادئ معرفة الوقوف ) لحكيم زائدة بشرح د. المشهداني  ص 41ــ 50 .</w:t>
      </w:r>
    </w:p>
  </w:footnote>
  <w:footnote w:id="95">
    <w:p w:rsidR="00DD4AF1" w:rsidRPr="00DF2B4F" w:rsidRDefault="00DD4AF1" w:rsidP="005251E6">
      <w:pPr>
        <w:pStyle w:val="FootnoteText"/>
        <w:jc w:val="left"/>
        <w:rPr>
          <w:rtl/>
        </w:rPr>
      </w:pPr>
      <w:r w:rsidRPr="00DF2B4F">
        <w:rPr>
          <w:rtl/>
        </w:rPr>
        <w:t>(</w:t>
      </w:r>
      <w:r w:rsidRPr="00DF2B4F">
        <w:footnoteRef/>
      </w:r>
      <w:r w:rsidRPr="00DF2B4F">
        <w:rPr>
          <w:rtl/>
        </w:rPr>
        <w:t xml:space="preserve">) </w:t>
      </w:r>
      <w:r>
        <w:rPr>
          <w:rFonts w:hint="cs"/>
          <w:rtl/>
        </w:rPr>
        <w:t xml:space="preserve"> </w:t>
      </w:r>
      <w:r w:rsidRPr="00DF2B4F">
        <w:rPr>
          <w:rtl/>
        </w:rPr>
        <w:t>علل الوقوف:1/108ــ 169.</w:t>
      </w:r>
    </w:p>
  </w:footnote>
  <w:footnote w:id="96">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rPr>
        <w:t>انظر: ( مبادئ معرفة الوقوف ) لحكيم زائدة بشرح د. المشهداني  ص 41ــ 50 .</w:t>
      </w:r>
    </w:p>
  </w:footnote>
  <w:footnote w:id="97">
    <w:p w:rsidR="00DD4AF1" w:rsidRPr="00DF2B4F" w:rsidRDefault="00DD4AF1" w:rsidP="005251E6">
      <w:pPr>
        <w:pStyle w:val="FootnoteText"/>
        <w:jc w:val="left"/>
        <w:rPr>
          <w:rtl/>
        </w:rPr>
      </w:pPr>
      <w:r w:rsidRPr="00DF2B4F">
        <w:rPr>
          <w:rtl/>
        </w:rPr>
        <w:t>(</w:t>
      </w:r>
      <w:r w:rsidRPr="00DF2B4F">
        <w:footnoteRef/>
      </w:r>
      <w:r w:rsidRPr="00DF2B4F">
        <w:rPr>
          <w:rtl/>
        </w:rPr>
        <w:t>) وهذا</w:t>
      </w:r>
      <w:r>
        <w:rPr>
          <w:rFonts w:hint="cs"/>
          <w:rtl/>
        </w:rPr>
        <w:t xml:space="preserve"> </w:t>
      </w:r>
      <w:r w:rsidRPr="00DF2B4F">
        <w:rPr>
          <w:rtl/>
        </w:rPr>
        <w:t>هو</w:t>
      </w:r>
      <w:r>
        <w:rPr>
          <w:rFonts w:hint="cs"/>
          <w:rtl/>
        </w:rPr>
        <w:t xml:space="preserve"> </w:t>
      </w:r>
      <w:r w:rsidRPr="00DF2B4F">
        <w:rPr>
          <w:rtl/>
        </w:rPr>
        <w:t>الذي</w:t>
      </w:r>
      <w:r>
        <w:rPr>
          <w:rFonts w:hint="cs"/>
          <w:rtl/>
        </w:rPr>
        <w:t xml:space="preserve"> </w:t>
      </w:r>
      <w:r w:rsidRPr="00DF2B4F">
        <w:rPr>
          <w:rtl/>
        </w:rPr>
        <w:t>يقابل</w:t>
      </w:r>
      <w:r>
        <w:rPr>
          <w:rFonts w:hint="cs"/>
          <w:rtl/>
        </w:rPr>
        <w:t xml:space="preserve"> </w:t>
      </w:r>
      <w:r w:rsidRPr="00DF2B4F">
        <w:rPr>
          <w:rtl/>
        </w:rPr>
        <w:t>التام</w:t>
      </w:r>
      <w:r>
        <w:rPr>
          <w:rFonts w:hint="cs"/>
          <w:rtl/>
        </w:rPr>
        <w:t xml:space="preserve"> </w:t>
      </w:r>
      <w:r w:rsidRPr="00DF2B4F">
        <w:rPr>
          <w:rtl/>
        </w:rPr>
        <w:t>عند</w:t>
      </w:r>
      <w:r>
        <w:rPr>
          <w:rFonts w:hint="cs"/>
          <w:rtl/>
        </w:rPr>
        <w:t xml:space="preserve"> </w:t>
      </w:r>
      <w:r w:rsidRPr="00DF2B4F">
        <w:rPr>
          <w:rtl/>
        </w:rPr>
        <w:t>ابن</w:t>
      </w:r>
      <w:r>
        <w:rPr>
          <w:rFonts w:hint="cs"/>
          <w:rtl/>
        </w:rPr>
        <w:t xml:space="preserve"> </w:t>
      </w:r>
      <w:r w:rsidRPr="00DF2B4F">
        <w:rPr>
          <w:rtl/>
        </w:rPr>
        <w:t>الجزري</w:t>
      </w:r>
      <w:r>
        <w:rPr>
          <w:rFonts w:hint="cs"/>
          <w:rtl/>
        </w:rPr>
        <w:t xml:space="preserve"> </w:t>
      </w:r>
      <w:r w:rsidRPr="00DF2B4F">
        <w:rPr>
          <w:rtl/>
        </w:rPr>
        <w:t>ومن</w:t>
      </w:r>
      <w:r>
        <w:rPr>
          <w:rFonts w:hint="cs"/>
          <w:rtl/>
        </w:rPr>
        <w:t xml:space="preserve"> </w:t>
      </w:r>
      <w:r w:rsidRPr="00DF2B4F">
        <w:rPr>
          <w:rtl/>
        </w:rPr>
        <w:t>معه</w:t>
      </w:r>
      <w:r>
        <w:rPr>
          <w:rFonts w:hint="cs"/>
          <w:rtl/>
        </w:rPr>
        <w:t xml:space="preserve"> </w:t>
      </w:r>
      <w:r w:rsidRPr="00DF2B4F">
        <w:rPr>
          <w:rtl/>
        </w:rPr>
        <w:t>.</w:t>
      </w:r>
    </w:p>
  </w:footnote>
  <w:footnote w:id="98">
    <w:p w:rsidR="00DD4AF1" w:rsidRPr="00DF2B4F" w:rsidRDefault="00DD4AF1" w:rsidP="005251E6">
      <w:pPr>
        <w:pStyle w:val="FootnoteText"/>
        <w:jc w:val="left"/>
        <w:rPr>
          <w:rtl/>
        </w:rPr>
      </w:pPr>
      <w:r w:rsidRPr="00DF2B4F">
        <w:rPr>
          <w:rtl/>
        </w:rPr>
        <w:t>(</w:t>
      </w:r>
      <w:r w:rsidRPr="00DF2B4F">
        <w:footnoteRef/>
      </w:r>
      <w:r w:rsidRPr="00DF2B4F">
        <w:rPr>
          <w:rtl/>
        </w:rPr>
        <w:t xml:space="preserve">) </w:t>
      </w:r>
      <w:r w:rsidRPr="00DF2B4F">
        <w:rPr>
          <w:rtl/>
          <w:lang w:bidi="ar-YE"/>
        </w:rPr>
        <w:t>وهذا هو</w:t>
      </w:r>
      <w:r>
        <w:rPr>
          <w:rFonts w:hint="cs"/>
          <w:rtl/>
          <w:lang w:bidi="ar-YE"/>
        </w:rPr>
        <w:t xml:space="preserve"> </w:t>
      </w:r>
      <w:r w:rsidRPr="00DF2B4F">
        <w:rPr>
          <w:rtl/>
          <w:lang w:bidi="ar-YE"/>
        </w:rPr>
        <w:t>الذي يقابل الكافي عند ابن الجزري ومن معه .</w:t>
      </w:r>
    </w:p>
  </w:footnote>
  <w:footnote w:id="99">
    <w:p w:rsidR="00DD4AF1" w:rsidRPr="00DF2B4F" w:rsidRDefault="00DD4AF1" w:rsidP="005251E6">
      <w:pPr>
        <w:pStyle w:val="FootnoteText"/>
        <w:jc w:val="left"/>
        <w:rPr>
          <w:rtl/>
        </w:rPr>
      </w:pPr>
      <w:r w:rsidRPr="00DF2B4F">
        <w:rPr>
          <w:rtl/>
        </w:rPr>
        <w:t>(</w:t>
      </w:r>
      <w:r w:rsidRPr="00DF2B4F">
        <w:footnoteRef/>
      </w:r>
      <w:r w:rsidRPr="00DF2B4F">
        <w:rPr>
          <w:rtl/>
        </w:rPr>
        <w:t xml:space="preserve">) </w:t>
      </w:r>
      <w:r w:rsidRPr="00DF2B4F">
        <w:rPr>
          <w:rtl/>
          <w:lang w:bidi="ar-YE"/>
        </w:rPr>
        <w:t xml:space="preserve">وهذا يكاد يقابل الحسن عند ابن الجزري ومن معه . والفرق بين الثلاثة أن الأول: لا يتعلق بما بعده أصلاً ، والثاني: يتعلق بما بعده من جهة المعنى فقط، والثالث: يتعلق ما بعده به تعلقاً يمنع من حسن الوقف عليه والابتداء بما بعده. </w:t>
      </w:r>
    </w:p>
  </w:footnote>
  <w:footnote w:id="100">
    <w:p w:rsidR="00DD4AF1" w:rsidRPr="00DF2B4F" w:rsidRDefault="00DD4AF1" w:rsidP="005251E6">
      <w:pPr>
        <w:pStyle w:val="FootnoteText"/>
        <w:jc w:val="left"/>
        <w:rPr>
          <w:rtl/>
        </w:rPr>
      </w:pPr>
      <w:r w:rsidRPr="00DF2B4F">
        <w:rPr>
          <w:rtl/>
        </w:rPr>
        <w:t>(</w:t>
      </w:r>
      <w:r w:rsidRPr="00DF2B4F">
        <w:footnoteRef/>
      </w:r>
      <w:r w:rsidRPr="00DF2B4F">
        <w:rPr>
          <w:rtl/>
        </w:rPr>
        <w:t>)</w:t>
      </w:r>
      <w:r>
        <w:rPr>
          <w:rFonts w:hint="cs"/>
          <w:rtl/>
        </w:rPr>
        <w:t xml:space="preserve"> </w:t>
      </w:r>
      <w:r w:rsidRPr="00DF2B4F">
        <w:rPr>
          <w:rtl/>
          <w:lang w:bidi="ar-YE"/>
        </w:rPr>
        <w:t>وهذا هو</w:t>
      </w:r>
      <w:r>
        <w:rPr>
          <w:rFonts w:hint="cs"/>
          <w:rtl/>
          <w:lang w:bidi="ar-YE"/>
        </w:rPr>
        <w:t xml:space="preserve"> </w:t>
      </w:r>
      <w:r w:rsidRPr="00DF2B4F">
        <w:rPr>
          <w:rtl/>
          <w:lang w:bidi="ar-YE"/>
        </w:rPr>
        <w:t>الذي يقابل القبيح عند ابن الجزري ومن معه .</w:t>
      </w:r>
    </w:p>
  </w:footnote>
  <w:footnote w:id="101">
    <w:p w:rsidR="00DD4AF1" w:rsidRPr="00DF2B4F" w:rsidRDefault="00DD4AF1" w:rsidP="003E4AFD">
      <w:pPr>
        <w:pStyle w:val="FootnoteText"/>
        <w:jc w:val="left"/>
        <w:rPr>
          <w:rtl/>
        </w:rPr>
      </w:pPr>
      <w:r w:rsidRPr="00DF2B4F">
        <w:rPr>
          <w:rtl/>
        </w:rPr>
        <w:t>(</w:t>
      </w:r>
      <w:r w:rsidRPr="00DF2B4F">
        <w:footnoteRef/>
      </w:r>
      <w:r w:rsidRPr="00DF2B4F">
        <w:rPr>
          <w:rtl/>
        </w:rPr>
        <w:t xml:space="preserve">) </w:t>
      </w:r>
      <w:r>
        <w:rPr>
          <w:rtl/>
          <w:lang w:bidi="ar-YE"/>
        </w:rPr>
        <w:t>انظر: الإضاءة للضباع</w:t>
      </w:r>
      <w:r>
        <w:rPr>
          <w:rFonts w:hint="cs"/>
          <w:rtl/>
          <w:lang w:bidi="ar-YE"/>
        </w:rPr>
        <w:t xml:space="preserve">: 38 وما بعدها </w:t>
      </w:r>
      <w:r w:rsidRPr="00DF2B4F">
        <w:rPr>
          <w:rtl/>
          <w:lang w:bidi="ar-YE"/>
        </w:rPr>
        <w:t>.</w:t>
      </w:r>
    </w:p>
  </w:footnote>
  <w:footnote w:id="102">
    <w:p w:rsidR="00DD4AF1" w:rsidRPr="00DF2B4F" w:rsidRDefault="00A27A38" w:rsidP="00DF10F6">
      <w:pPr>
        <w:jc w:val="right"/>
        <w:rPr>
          <w:rFonts w:ascii="Traditional Arabic" w:hAnsi="Traditional Arabic" w:cs="Traditional Arabic"/>
          <w:sz w:val="24"/>
          <w:szCs w:val="24"/>
          <w:rtl/>
        </w:rPr>
      </w:pPr>
      <w:r>
        <w:rPr>
          <w:rFonts w:ascii="Traditional Arabic" w:hAnsi="Traditional Arabic" w:cs="Traditional Arabic" w:hint="cs"/>
          <w:sz w:val="24"/>
          <w:szCs w:val="24"/>
          <w:rtl/>
        </w:rPr>
        <w:t xml:space="preserve"> </w:t>
      </w:r>
      <w:r w:rsidRPr="00A07843">
        <w:rPr>
          <w:rFonts w:ascii="Calibri" w:eastAsia="Times New Roman" w:hAnsi="Calibri" w:cs="Traditional Arabic"/>
          <w:sz w:val="32"/>
          <w:szCs w:val="32"/>
          <w:vertAlign w:val="superscript"/>
          <w:rtl/>
          <w:lang w:bidi="ar-YE"/>
        </w:rPr>
        <w:t>(</w:t>
      </w:r>
      <w:r w:rsidRPr="00A07843">
        <w:rPr>
          <w:rFonts w:ascii="Calibri" w:eastAsia="Times New Roman" w:hAnsi="Calibri" w:cs="Traditional Arabic"/>
          <w:sz w:val="32"/>
          <w:szCs w:val="32"/>
          <w:vertAlign w:val="superscript"/>
          <w:rtl/>
          <w:lang w:bidi="ar-YE"/>
        </w:rPr>
        <w:footnoteRef/>
      </w:r>
      <w:r w:rsidRPr="00A07843">
        <w:rPr>
          <w:rFonts w:ascii="Calibri" w:eastAsia="Times New Roman" w:hAnsi="Calibri" w:cs="Traditional Arabic"/>
          <w:sz w:val="32"/>
          <w:szCs w:val="32"/>
          <w:vertAlign w:val="superscript"/>
          <w:rtl/>
          <w:lang w:bidi="ar-YE"/>
        </w:rPr>
        <w:t>)</w:t>
      </w:r>
      <w:r>
        <w:rPr>
          <w:rFonts w:ascii="Traditional Arabic" w:eastAsia="Times New Roman" w:hAnsi="Traditional Arabic" w:cs="Traditional Arabic" w:hint="cs"/>
          <w:color w:val="222222"/>
          <w:sz w:val="32"/>
          <w:szCs w:val="32"/>
          <w:rtl/>
          <w:lang w:bidi="ar-YE"/>
        </w:rPr>
        <w:t xml:space="preserve"> </w:t>
      </w:r>
      <w:r w:rsidRPr="00DF2B4F">
        <w:rPr>
          <w:rFonts w:ascii="Traditional Arabic" w:hAnsi="Traditional Arabic" w:cs="Traditional Arabic"/>
          <w:sz w:val="24"/>
          <w:szCs w:val="24"/>
          <w:rtl/>
        </w:rPr>
        <w:t xml:space="preserve"> </w:t>
      </w:r>
      <w:r w:rsidR="00DD4AF1" w:rsidRPr="00DF2B4F">
        <w:rPr>
          <w:rFonts w:ascii="Traditional Arabic" w:hAnsi="Traditional Arabic" w:cs="Traditional Arabic"/>
          <w:sz w:val="24"/>
          <w:szCs w:val="24"/>
          <w:rtl/>
        </w:rPr>
        <w:t>(انظر: التقرير العلمي عن مصحف المدينة النبوية : د. عبد العزيز بن عبد الفتاح قارئ – مجمع الملك فهد لطباعة المصحف – 1406هـ.)</w:t>
      </w:r>
    </w:p>
    <w:p w:rsidR="00DD4AF1" w:rsidRPr="00DF2B4F" w:rsidRDefault="00DD4AF1" w:rsidP="005251E6">
      <w:pPr>
        <w:pStyle w:val="FootnoteText"/>
        <w:jc w:val="lef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D6CBD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2B6850"/>
    <w:multiLevelType w:val="hybridMultilevel"/>
    <w:tmpl w:val="82428C18"/>
    <w:lvl w:ilvl="0" w:tplc="1612383E">
      <w:numFmt w:val="bullet"/>
      <w:lvlText w:val="-"/>
      <w:lvlJc w:val="left"/>
      <w:pPr>
        <w:tabs>
          <w:tab w:val="num" w:pos="720"/>
        </w:tabs>
        <w:ind w:left="720" w:hanging="360"/>
      </w:pPr>
      <w:rPr>
        <w:rFonts w:ascii="Times New Roman" w:eastAsia="Times New Roman" w:hAnsi="Times New Roman" w:cs="Traditional Arabic" w:hint="default"/>
        <w:b w:val="0"/>
        <w:bCs/>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67474"/>
    <w:multiLevelType w:val="hybridMultilevel"/>
    <w:tmpl w:val="5AACCE04"/>
    <w:lvl w:ilvl="0" w:tplc="2BB674AC">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86B64"/>
    <w:multiLevelType w:val="multilevel"/>
    <w:tmpl w:val="24460AA4"/>
    <w:lvl w:ilvl="0">
      <w:start w:val="1"/>
      <w:numFmt w:val="decimal"/>
      <w:pStyle w:val="ListParagraph"/>
      <w:lvlText w:val="%1-"/>
      <w:lvlJc w:val="left"/>
      <w:pPr>
        <w:ind w:left="0" w:firstLine="567"/>
      </w:pPr>
      <w:rPr>
        <w:rFonts w:ascii="Traditional Arabic" w:hAnsi="Traditional Arabic" w:cs="Traditional Arabic" w:hint="default"/>
        <w:b w:val="0"/>
        <w:bCs w:val="0"/>
        <w:i w:val="0"/>
        <w:iCs w:val="0"/>
        <w:color w:val="auto"/>
        <w:sz w:val="32"/>
        <w:szCs w:val="32"/>
        <w:lang w:bidi="ar-SA"/>
      </w:rPr>
    </w:lvl>
    <w:lvl w:ilvl="1">
      <w:start w:val="1"/>
      <w:numFmt w:val="arabicAbjad"/>
      <w:pStyle w:val="List2"/>
      <w:suff w:val="space"/>
      <w:lvlText w:val="%2-"/>
      <w:lvlJc w:val="left"/>
      <w:pPr>
        <w:ind w:left="567" w:firstLine="51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AF10E2B"/>
    <w:multiLevelType w:val="hybridMultilevel"/>
    <w:tmpl w:val="9DA66F2C"/>
    <w:lvl w:ilvl="0" w:tplc="53FEAB2A">
      <w:start w:val="1"/>
      <w:numFmt w:val="decimal"/>
      <w:lvlText w:val="%1-"/>
      <w:lvlJc w:val="left"/>
      <w:pPr>
        <w:ind w:left="1287" w:hanging="720"/>
      </w:pPr>
      <w:rPr>
        <w:rFonts w:hint="default"/>
        <w:lang w:bidi="ar-S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9642AF"/>
    <w:multiLevelType w:val="hybridMultilevel"/>
    <w:tmpl w:val="6C58D69C"/>
    <w:lvl w:ilvl="0" w:tplc="D334148C">
      <w:start w:val="1"/>
      <w:numFmt w:val="decimal"/>
      <w:lvlText w:val="%1-"/>
      <w:lvlJc w:val="left"/>
      <w:pPr>
        <w:ind w:left="1287" w:hanging="720"/>
      </w:pPr>
      <w:rPr>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3C375C46"/>
    <w:multiLevelType w:val="hybridMultilevel"/>
    <w:tmpl w:val="66343DAA"/>
    <w:lvl w:ilvl="0" w:tplc="23E8E55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E6D220C"/>
    <w:multiLevelType w:val="hybridMultilevel"/>
    <w:tmpl w:val="04C44DA4"/>
    <w:lvl w:ilvl="0" w:tplc="BA7232B0">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228F5"/>
    <w:multiLevelType w:val="hybridMultilevel"/>
    <w:tmpl w:val="93EA0FF4"/>
    <w:lvl w:ilvl="0" w:tplc="6D1E7B66">
      <w:numFmt w:val="bullet"/>
      <w:lvlText w:val="-"/>
      <w:lvlJc w:val="left"/>
      <w:pPr>
        <w:ind w:left="927" w:hanging="360"/>
      </w:pPr>
      <w:rPr>
        <w:rFonts w:ascii="Traditional Arabic" w:eastAsia="Times New Roman" w:hAnsi="Traditional Arabic" w:cs="Traditional Arabic" w:hint="default"/>
        <w:sz w:val="24"/>
        <w:lang w:bidi="ar-J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0857025"/>
    <w:multiLevelType w:val="hybridMultilevel"/>
    <w:tmpl w:val="E8C4247A"/>
    <w:lvl w:ilvl="0" w:tplc="04FA2A2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DC2B0E"/>
    <w:multiLevelType w:val="hybridMultilevel"/>
    <w:tmpl w:val="BFC80120"/>
    <w:lvl w:ilvl="0" w:tplc="EABCF5C8">
      <w:start w:val="1"/>
      <w:numFmt w:val="decimal"/>
      <w:lvlText w:val="%1-"/>
      <w:lvlJc w:val="left"/>
      <w:pPr>
        <w:ind w:left="7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7F6177"/>
    <w:multiLevelType w:val="hybridMultilevel"/>
    <w:tmpl w:val="8CAAC36C"/>
    <w:lvl w:ilvl="0" w:tplc="E01C417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nsid w:val="5F691C48"/>
    <w:multiLevelType w:val="hybridMultilevel"/>
    <w:tmpl w:val="737A6ED2"/>
    <w:lvl w:ilvl="0" w:tplc="7EBECD1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22F6CCA"/>
    <w:multiLevelType w:val="hybridMultilevel"/>
    <w:tmpl w:val="EBD4AB94"/>
    <w:lvl w:ilvl="0" w:tplc="3CD04B0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F541D"/>
    <w:multiLevelType w:val="hybridMultilevel"/>
    <w:tmpl w:val="737A6ED2"/>
    <w:lvl w:ilvl="0" w:tplc="7EBECD1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6306F03"/>
    <w:multiLevelType w:val="hybridMultilevel"/>
    <w:tmpl w:val="6C546294"/>
    <w:lvl w:ilvl="0" w:tplc="9B1607A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402FA2"/>
    <w:multiLevelType w:val="hybridMultilevel"/>
    <w:tmpl w:val="A760BFDA"/>
    <w:lvl w:ilvl="0" w:tplc="9B823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6"/>
  </w:num>
  <w:num w:numId="11">
    <w:abstractNumId w:val="9"/>
  </w:num>
  <w:num w:numId="12">
    <w:abstractNumId w:val="6"/>
  </w:num>
  <w:num w:numId="13">
    <w:abstractNumId w:val="13"/>
  </w:num>
  <w:num w:numId="14">
    <w:abstractNumId w:val="15"/>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43"/>
    <w:rsid w:val="00031C9A"/>
    <w:rsid w:val="00045286"/>
    <w:rsid w:val="00066B0D"/>
    <w:rsid w:val="00074609"/>
    <w:rsid w:val="00076987"/>
    <w:rsid w:val="000E62F9"/>
    <w:rsid w:val="00112A11"/>
    <w:rsid w:val="001B1616"/>
    <w:rsid w:val="001B2564"/>
    <w:rsid w:val="002061D4"/>
    <w:rsid w:val="00220893"/>
    <w:rsid w:val="003065AF"/>
    <w:rsid w:val="00312C9B"/>
    <w:rsid w:val="003219AD"/>
    <w:rsid w:val="00337DCD"/>
    <w:rsid w:val="0035405F"/>
    <w:rsid w:val="00365699"/>
    <w:rsid w:val="00391EB0"/>
    <w:rsid w:val="003A2398"/>
    <w:rsid w:val="003C596A"/>
    <w:rsid w:val="003E0C93"/>
    <w:rsid w:val="003E4AFD"/>
    <w:rsid w:val="00421FA5"/>
    <w:rsid w:val="0048071B"/>
    <w:rsid w:val="004D1C04"/>
    <w:rsid w:val="004F43E0"/>
    <w:rsid w:val="005251E6"/>
    <w:rsid w:val="005A0CE8"/>
    <w:rsid w:val="005C5A91"/>
    <w:rsid w:val="005D46A3"/>
    <w:rsid w:val="0060753B"/>
    <w:rsid w:val="00674E30"/>
    <w:rsid w:val="00682B14"/>
    <w:rsid w:val="006C3357"/>
    <w:rsid w:val="006C6007"/>
    <w:rsid w:val="006C7512"/>
    <w:rsid w:val="006D5EA1"/>
    <w:rsid w:val="00744EB7"/>
    <w:rsid w:val="00756DA3"/>
    <w:rsid w:val="007702A8"/>
    <w:rsid w:val="0077399F"/>
    <w:rsid w:val="007A6ADC"/>
    <w:rsid w:val="007E0D4E"/>
    <w:rsid w:val="0085122E"/>
    <w:rsid w:val="008576A9"/>
    <w:rsid w:val="008B201E"/>
    <w:rsid w:val="008B4709"/>
    <w:rsid w:val="00904EE2"/>
    <w:rsid w:val="00913F58"/>
    <w:rsid w:val="009177F3"/>
    <w:rsid w:val="009A71CF"/>
    <w:rsid w:val="009D393B"/>
    <w:rsid w:val="009F6BCB"/>
    <w:rsid w:val="00A07843"/>
    <w:rsid w:val="00A27A38"/>
    <w:rsid w:val="00A442F3"/>
    <w:rsid w:val="00A525FD"/>
    <w:rsid w:val="00A57A0A"/>
    <w:rsid w:val="00A821ED"/>
    <w:rsid w:val="00AA32E2"/>
    <w:rsid w:val="00AD39B7"/>
    <w:rsid w:val="00AD4B8F"/>
    <w:rsid w:val="00B0633F"/>
    <w:rsid w:val="00C13804"/>
    <w:rsid w:val="00C4118B"/>
    <w:rsid w:val="00C87B4D"/>
    <w:rsid w:val="00C97C87"/>
    <w:rsid w:val="00CE431E"/>
    <w:rsid w:val="00CE62CE"/>
    <w:rsid w:val="00D81396"/>
    <w:rsid w:val="00DD4AF1"/>
    <w:rsid w:val="00DF10F6"/>
    <w:rsid w:val="00DF2B4F"/>
    <w:rsid w:val="00E05BA2"/>
    <w:rsid w:val="00E07F5F"/>
    <w:rsid w:val="00E6226C"/>
    <w:rsid w:val="00EC3F23"/>
    <w:rsid w:val="00F33EAB"/>
    <w:rsid w:val="00F70D81"/>
    <w:rsid w:val="00F74A99"/>
    <w:rsid w:val="00FA461B"/>
    <w:rsid w:val="00FD3BF5"/>
    <w:rsid w:val="00FE6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CD0F4-C7F7-4E2C-96AA-9CF7AC41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7843"/>
    <w:pPr>
      <w:widowControl w:val="0"/>
      <w:bidi/>
      <w:spacing w:before="120" w:after="0" w:line="240" w:lineRule="auto"/>
      <w:jc w:val="center"/>
      <w:outlineLvl w:val="0"/>
    </w:pPr>
    <w:rPr>
      <w:rFonts w:ascii="Calibri" w:eastAsia="Times New Roman" w:hAnsi="Calibri" w:cs="Traditional Arabic"/>
      <w:b/>
      <w:bCs/>
      <w:sz w:val="60"/>
      <w:szCs w:val="60"/>
    </w:rPr>
  </w:style>
  <w:style w:type="paragraph" w:styleId="Heading2">
    <w:name w:val="heading 2"/>
    <w:basedOn w:val="Normal"/>
    <w:next w:val="Normal"/>
    <w:link w:val="Heading2Char"/>
    <w:uiPriority w:val="9"/>
    <w:qFormat/>
    <w:rsid w:val="00A07843"/>
    <w:pPr>
      <w:widowControl w:val="0"/>
      <w:bidi/>
      <w:spacing w:before="120" w:after="0" w:line="240" w:lineRule="auto"/>
      <w:jc w:val="center"/>
      <w:outlineLvl w:val="1"/>
    </w:pPr>
    <w:rPr>
      <w:rFonts w:ascii="Calibri" w:eastAsia="Times New Roman" w:hAnsi="Calibri" w:cs="Traditional Arabic"/>
      <w:b/>
      <w:bCs/>
      <w:sz w:val="40"/>
      <w:szCs w:val="40"/>
    </w:rPr>
  </w:style>
  <w:style w:type="paragraph" w:styleId="Heading3">
    <w:name w:val="heading 3"/>
    <w:basedOn w:val="Normal"/>
    <w:next w:val="Normal"/>
    <w:link w:val="Heading3Char"/>
    <w:uiPriority w:val="9"/>
    <w:qFormat/>
    <w:rsid w:val="00A07843"/>
    <w:pPr>
      <w:widowControl w:val="0"/>
      <w:bidi/>
      <w:spacing w:before="240" w:after="0" w:line="240" w:lineRule="auto"/>
      <w:jc w:val="center"/>
      <w:outlineLvl w:val="2"/>
    </w:pPr>
    <w:rPr>
      <w:rFonts w:ascii="Calibri" w:eastAsia="Times New Roman" w:hAnsi="Calibri" w:cs="Traditional Arabic"/>
      <w:b/>
      <w:bCs/>
      <w:sz w:val="36"/>
      <w:szCs w:val="36"/>
    </w:rPr>
  </w:style>
  <w:style w:type="paragraph" w:styleId="Heading4">
    <w:name w:val="heading 4"/>
    <w:basedOn w:val="Normal"/>
    <w:next w:val="Normal"/>
    <w:link w:val="Heading4Char"/>
    <w:uiPriority w:val="9"/>
    <w:qFormat/>
    <w:rsid w:val="00A07843"/>
    <w:pPr>
      <w:widowControl w:val="0"/>
      <w:bidi/>
      <w:spacing w:before="240" w:after="0" w:line="240" w:lineRule="auto"/>
      <w:ind w:firstLine="567"/>
      <w:jc w:val="lowKashida"/>
      <w:outlineLvl w:val="3"/>
    </w:pPr>
    <w:rPr>
      <w:rFonts w:ascii="Calibri" w:eastAsia="Times New Roman" w:hAnsi="Calibri" w:cs="Traditional Arabic"/>
      <w:b/>
      <w:bCs/>
      <w:sz w:val="36"/>
      <w:szCs w:val="36"/>
      <w:lang w:bidi="ar-YE"/>
    </w:rPr>
  </w:style>
  <w:style w:type="paragraph" w:styleId="Heading5">
    <w:name w:val="heading 5"/>
    <w:basedOn w:val="Heading4"/>
    <w:next w:val="Normal"/>
    <w:link w:val="Heading5Char"/>
    <w:uiPriority w:val="9"/>
    <w:qFormat/>
    <w:rsid w:val="00A07843"/>
    <w:pPr>
      <w:outlineLvl w:val="4"/>
    </w:pPr>
    <w:rPr>
      <w:sz w:val="32"/>
      <w:szCs w:val="32"/>
    </w:rPr>
  </w:style>
  <w:style w:type="paragraph" w:styleId="Heading6">
    <w:name w:val="heading 6"/>
    <w:basedOn w:val="Normal"/>
    <w:next w:val="Normal"/>
    <w:link w:val="Heading6Char"/>
    <w:uiPriority w:val="9"/>
    <w:semiHidden/>
    <w:unhideWhenUsed/>
    <w:qFormat/>
    <w:rsid w:val="00A07843"/>
    <w:pPr>
      <w:bidi/>
      <w:spacing w:before="240" w:after="60" w:line="240" w:lineRule="auto"/>
      <w:ind w:firstLine="567"/>
      <w:jc w:val="lowKashida"/>
      <w:outlineLvl w:val="5"/>
    </w:pPr>
    <w:rPr>
      <w:rFonts w:ascii="Calibri" w:eastAsia="Times New Roman"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43"/>
    <w:rPr>
      <w:rFonts w:ascii="Calibri" w:eastAsia="Times New Roman" w:hAnsi="Calibri" w:cs="Traditional Arabic"/>
      <w:b/>
      <w:bCs/>
      <w:sz w:val="60"/>
      <w:szCs w:val="60"/>
    </w:rPr>
  </w:style>
  <w:style w:type="character" w:customStyle="1" w:styleId="Heading2Char">
    <w:name w:val="Heading 2 Char"/>
    <w:basedOn w:val="DefaultParagraphFont"/>
    <w:link w:val="Heading2"/>
    <w:uiPriority w:val="9"/>
    <w:rsid w:val="00A07843"/>
    <w:rPr>
      <w:rFonts w:ascii="Calibri" w:eastAsia="Times New Roman" w:hAnsi="Calibri" w:cs="Traditional Arabic"/>
      <w:b/>
      <w:bCs/>
      <w:sz w:val="40"/>
      <w:szCs w:val="40"/>
    </w:rPr>
  </w:style>
  <w:style w:type="character" w:customStyle="1" w:styleId="Heading3Char">
    <w:name w:val="Heading 3 Char"/>
    <w:basedOn w:val="DefaultParagraphFont"/>
    <w:link w:val="Heading3"/>
    <w:uiPriority w:val="9"/>
    <w:rsid w:val="00A07843"/>
    <w:rPr>
      <w:rFonts w:ascii="Calibri" w:eastAsia="Times New Roman" w:hAnsi="Calibri" w:cs="Traditional Arabic"/>
      <w:b/>
      <w:bCs/>
      <w:sz w:val="36"/>
      <w:szCs w:val="36"/>
    </w:rPr>
  </w:style>
  <w:style w:type="character" w:customStyle="1" w:styleId="Heading4Char">
    <w:name w:val="Heading 4 Char"/>
    <w:basedOn w:val="DefaultParagraphFont"/>
    <w:link w:val="Heading4"/>
    <w:uiPriority w:val="9"/>
    <w:rsid w:val="00A07843"/>
    <w:rPr>
      <w:rFonts w:ascii="Calibri" w:eastAsia="Times New Roman" w:hAnsi="Calibri" w:cs="Traditional Arabic"/>
      <w:b/>
      <w:bCs/>
      <w:sz w:val="36"/>
      <w:szCs w:val="36"/>
      <w:lang w:bidi="ar-YE"/>
    </w:rPr>
  </w:style>
  <w:style w:type="character" w:customStyle="1" w:styleId="Heading5Char">
    <w:name w:val="Heading 5 Char"/>
    <w:basedOn w:val="DefaultParagraphFont"/>
    <w:link w:val="Heading5"/>
    <w:uiPriority w:val="9"/>
    <w:rsid w:val="00A07843"/>
    <w:rPr>
      <w:rFonts w:ascii="Calibri" w:eastAsia="Times New Roman" w:hAnsi="Calibri" w:cs="Traditional Arabic"/>
      <w:b/>
      <w:bCs/>
      <w:sz w:val="32"/>
      <w:szCs w:val="32"/>
      <w:lang w:bidi="ar-YE"/>
    </w:rPr>
  </w:style>
  <w:style w:type="character" w:customStyle="1" w:styleId="Heading6Char">
    <w:name w:val="Heading 6 Char"/>
    <w:basedOn w:val="DefaultParagraphFont"/>
    <w:link w:val="Heading6"/>
    <w:uiPriority w:val="9"/>
    <w:semiHidden/>
    <w:rsid w:val="00A07843"/>
    <w:rPr>
      <w:rFonts w:ascii="Calibri" w:eastAsia="Times New Roman" w:hAnsi="Calibri" w:cs="Arial"/>
      <w:b/>
      <w:bCs/>
    </w:rPr>
  </w:style>
  <w:style w:type="numbering" w:customStyle="1" w:styleId="NoList1">
    <w:name w:val="No List1"/>
    <w:next w:val="NoList"/>
    <w:uiPriority w:val="99"/>
    <w:semiHidden/>
    <w:unhideWhenUsed/>
    <w:rsid w:val="00A07843"/>
  </w:style>
  <w:style w:type="paragraph" w:styleId="ListParagraph">
    <w:name w:val="List Paragraph"/>
    <w:aliases w:val="سرد الفقرات"/>
    <w:basedOn w:val="Normal"/>
    <w:uiPriority w:val="34"/>
    <w:qFormat/>
    <w:rsid w:val="00A07843"/>
    <w:pPr>
      <w:numPr>
        <w:numId w:val="2"/>
      </w:numPr>
      <w:bidi/>
      <w:spacing w:before="120" w:after="0" w:line="240" w:lineRule="auto"/>
      <w:jc w:val="lowKashida"/>
    </w:pPr>
    <w:rPr>
      <w:rFonts w:ascii="Calibri" w:eastAsia="Times New Roman" w:hAnsi="Calibri" w:cs="Traditional Arabic"/>
      <w:sz w:val="32"/>
      <w:szCs w:val="32"/>
      <w:lang w:bidi="ar-JO"/>
    </w:rPr>
  </w:style>
  <w:style w:type="table" w:styleId="TableGrid">
    <w:name w:val="Table Grid"/>
    <w:basedOn w:val="TableNormal"/>
    <w:uiPriority w:val="59"/>
    <w:rsid w:val="00A07843"/>
    <w:pPr>
      <w:spacing w:before="120" w:after="0" w:line="240" w:lineRule="auto"/>
      <w:ind w:firstLine="567"/>
      <w:jc w:val="lowKashida"/>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A07843"/>
    <w:pPr>
      <w:bidi/>
      <w:spacing w:after="0" w:line="240" w:lineRule="auto"/>
      <w:ind w:left="340" w:hanging="340"/>
      <w:jc w:val="lowKashida"/>
    </w:pPr>
    <w:rPr>
      <w:rFonts w:ascii="Traditional Arabic" w:eastAsia="Times New Roman" w:hAnsi="Traditional Arabic" w:cs="Traditional Arabic"/>
      <w:sz w:val="24"/>
      <w:szCs w:val="24"/>
    </w:rPr>
  </w:style>
  <w:style w:type="character" w:customStyle="1" w:styleId="FootnoteTextChar">
    <w:name w:val="Footnote Text Char"/>
    <w:basedOn w:val="DefaultParagraphFont"/>
    <w:link w:val="FootnoteText"/>
    <w:uiPriority w:val="99"/>
    <w:rsid w:val="00A07843"/>
    <w:rPr>
      <w:rFonts w:ascii="Traditional Arabic" w:eastAsia="Times New Roman" w:hAnsi="Traditional Arabic" w:cs="Traditional Arabic"/>
      <w:sz w:val="24"/>
      <w:szCs w:val="24"/>
    </w:rPr>
  </w:style>
  <w:style w:type="character" w:styleId="FootnoteReference">
    <w:name w:val="footnote reference"/>
    <w:basedOn w:val="DefaultParagraphFont"/>
    <w:semiHidden/>
    <w:unhideWhenUsed/>
    <w:rsid w:val="00A07843"/>
    <w:rPr>
      <w:vertAlign w:val="superscript"/>
    </w:rPr>
  </w:style>
  <w:style w:type="character" w:styleId="PlaceholderText">
    <w:name w:val="Placeholder Text"/>
    <w:basedOn w:val="DefaultParagraphFont"/>
    <w:uiPriority w:val="99"/>
    <w:semiHidden/>
    <w:rsid w:val="00A07843"/>
    <w:rPr>
      <w:color w:val="808080"/>
    </w:rPr>
  </w:style>
  <w:style w:type="paragraph" w:styleId="BalloonText">
    <w:name w:val="Balloon Text"/>
    <w:basedOn w:val="Normal"/>
    <w:link w:val="BalloonTextChar"/>
    <w:uiPriority w:val="99"/>
    <w:semiHidden/>
    <w:unhideWhenUsed/>
    <w:rsid w:val="00A07843"/>
    <w:pPr>
      <w:bidi/>
      <w:spacing w:after="0" w:line="240" w:lineRule="auto"/>
      <w:ind w:firstLine="567"/>
      <w:jc w:val="lowKashida"/>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7843"/>
    <w:rPr>
      <w:rFonts w:ascii="Tahoma" w:eastAsia="Times New Roman" w:hAnsi="Tahoma" w:cs="Tahoma"/>
      <w:sz w:val="16"/>
      <w:szCs w:val="16"/>
    </w:rPr>
  </w:style>
  <w:style w:type="paragraph" w:styleId="TOCHeading">
    <w:name w:val="TOC Heading"/>
    <w:basedOn w:val="Heading1"/>
    <w:next w:val="Normal"/>
    <w:uiPriority w:val="39"/>
    <w:qFormat/>
    <w:rsid w:val="00A07843"/>
    <w:pPr>
      <w:keepNext/>
      <w:keepLines/>
      <w:spacing w:before="480" w:line="276" w:lineRule="auto"/>
      <w:jc w:val="left"/>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A07843"/>
    <w:pPr>
      <w:tabs>
        <w:tab w:val="left" w:pos="566"/>
        <w:tab w:val="right" w:leader="dot" w:pos="8296"/>
      </w:tabs>
      <w:bidi/>
      <w:spacing w:before="120" w:after="100" w:line="240" w:lineRule="auto"/>
      <w:jc w:val="lowKashida"/>
    </w:pPr>
    <w:rPr>
      <w:rFonts w:ascii="Times New Roman" w:eastAsia="Times New Roman" w:hAnsi="Times New Roman" w:cs="Traditional Arabic"/>
      <w:b/>
      <w:bCs/>
      <w:noProof/>
      <w:sz w:val="28"/>
      <w:szCs w:val="28"/>
    </w:rPr>
  </w:style>
  <w:style w:type="paragraph" w:styleId="TOC2">
    <w:name w:val="toc 2"/>
    <w:basedOn w:val="Normal"/>
    <w:next w:val="Normal"/>
    <w:autoRedefine/>
    <w:uiPriority w:val="39"/>
    <w:unhideWhenUsed/>
    <w:rsid w:val="00A07843"/>
    <w:pPr>
      <w:tabs>
        <w:tab w:val="left" w:pos="566"/>
        <w:tab w:val="right" w:leader="dot" w:pos="8296"/>
      </w:tabs>
      <w:bidi/>
      <w:spacing w:before="120" w:after="0" w:line="240" w:lineRule="auto"/>
      <w:jc w:val="lowKashida"/>
    </w:pPr>
    <w:rPr>
      <w:rFonts w:ascii="Times New Roman" w:eastAsia="Times New Roman" w:hAnsi="Times New Roman" w:cs="Traditional Arabic"/>
      <w:b/>
      <w:bCs/>
      <w:noProof/>
      <w:sz w:val="28"/>
      <w:szCs w:val="28"/>
    </w:rPr>
  </w:style>
  <w:style w:type="paragraph" w:styleId="TOC3">
    <w:name w:val="toc 3"/>
    <w:basedOn w:val="Normal"/>
    <w:next w:val="Normal"/>
    <w:autoRedefine/>
    <w:uiPriority w:val="39"/>
    <w:unhideWhenUsed/>
    <w:rsid w:val="00A07843"/>
    <w:pPr>
      <w:tabs>
        <w:tab w:val="left" w:pos="566"/>
        <w:tab w:val="right" w:leader="dot" w:pos="8296"/>
      </w:tabs>
      <w:bidi/>
      <w:spacing w:before="120" w:after="0" w:line="240" w:lineRule="auto"/>
      <w:ind w:left="1134"/>
      <w:jc w:val="lowKashida"/>
    </w:pPr>
    <w:rPr>
      <w:rFonts w:ascii="Times New Roman" w:eastAsia="Times New Roman" w:hAnsi="Times New Roman" w:cs="Traditional Arabic"/>
      <w:b/>
      <w:bCs/>
      <w:noProof/>
      <w:sz w:val="24"/>
      <w:szCs w:val="24"/>
    </w:rPr>
  </w:style>
  <w:style w:type="character" w:styleId="Hyperlink">
    <w:name w:val="Hyperlink"/>
    <w:basedOn w:val="DefaultParagraphFont"/>
    <w:uiPriority w:val="99"/>
    <w:unhideWhenUsed/>
    <w:rsid w:val="00A07843"/>
    <w:rPr>
      <w:color w:val="0000FF"/>
      <w:u w:val="single"/>
    </w:rPr>
  </w:style>
  <w:style w:type="paragraph" w:styleId="Header">
    <w:name w:val="header"/>
    <w:basedOn w:val="Normal"/>
    <w:link w:val="HeaderChar"/>
    <w:uiPriority w:val="99"/>
    <w:unhideWhenUsed/>
    <w:rsid w:val="00A07843"/>
    <w:pPr>
      <w:tabs>
        <w:tab w:val="center" w:pos="4153"/>
        <w:tab w:val="right" w:pos="8306"/>
      </w:tabs>
      <w:bidi/>
      <w:spacing w:after="0" w:line="240" w:lineRule="auto"/>
      <w:ind w:firstLine="567"/>
      <w:jc w:val="lowKashida"/>
    </w:pPr>
    <w:rPr>
      <w:rFonts w:ascii="Calibri" w:eastAsia="Times New Roman" w:hAnsi="Calibri" w:cs="Traditional Arabic"/>
      <w:sz w:val="32"/>
      <w:szCs w:val="32"/>
    </w:rPr>
  </w:style>
  <w:style w:type="character" w:customStyle="1" w:styleId="HeaderChar">
    <w:name w:val="Header Char"/>
    <w:basedOn w:val="DefaultParagraphFont"/>
    <w:link w:val="Header"/>
    <w:uiPriority w:val="99"/>
    <w:rsid w:val="00A07843"/>
    <w:rPr>
      <w:rFonts w:ascii="Calibri" w:eastAsia="Times New Roman" w:hAnsi="Calibri" w:cs="Traditional Arabic"/>
      <w:sz w:val="32"/>
      <w:szCs w:val="32"/>
    </w:rPr>
  </w:style>
  <w:style w:type="paragraph" w:styleId="Footer">
    <w:name w:val="footer"/>
    <w:basedOn w:val="Normal"/>
    <w:link w:val="FooterChar"/>
    <w:uiPriority w:val="99"/>
    <w:unhideWhenUsed/>
    <w:rsid w:val="00A07843"/>
    <w:pPr>
      <w:tabs>
        <w:tab w:val="center" w:pos="4153"/>
        <w:tab w:val="right" w:pos="8306"/>
      </w:tabs>
      <w:bidi/>
      <w:spacing w:after="0" w:line="240" w:lineRule="auto"/>
      <w:ind w:firstLine="567"/>
      <w:jc w:val="lowKashida"/>
    </w:pPr>
    <w:rPr>
      <w:rFonts w:ascii="Calibri" w:eastAsia="Times New Roman" w:hAnsi="Calibri" w:cs="Traditional Arabic"/>
      <w:sz w:val="32"/>
      <w:szCs w:val="32"/>
    </w:rPr>
  </w:style>
  <w:style w:type="character" w:customStyle="1" w:styleId="FooterChar">
    <w:name w:val="Footer Char"/>
    <w:basedOn w:val="DefaultParagraphFont"/>
    <w:link w:val="Footer"/>
    <w:uiPriority w:val="99"/>
    <w:rsid w:val="00A07843"/>
    <w:rPr>
      <w:rFonts w:ascii="Calibri" w:eastAsia="Times New Roman" w:hAnsi="Calibri" w:cs="Traditional Arabic"/>
      <w:sz w:val="32"/>
      <w:szCs w:val="32"/>
    </w:rPr>
  </w:style>
  <w:style w:type="paragraph" w:styleId="TOC4">
    <w:name w:val="toc 4"/>
    <w:basedOn w:val="Normal"/>
    <w:next w:val="Normal"/>
    <w:autoRedefine/>
    <w:uiPriority w:val="39"/>
    <w:unhideWhenUsed/>
    <w:rsid w:val="00A07843"/>
    <w:pPr>
      <w:tabs>
        <w:tab w:val="left" w:pos="935"/>
        <w:tab w:val="right" w:leader="dot" w:pos="8296"/>
      </w:tabs>
      <w:bidi/>
      <w:spacing w:after="100"/>
      <w:ind w:left="660"/>
    </w:pPr>
    <w:rPr>
      <w:rFonts w:ascii="Calibri" w:eastAsia="Times New Roman" w:hAnsi="Calibri" w:cs="Arial"/>
    </w:rPr>
  </w:style>
  <w:style w:type="paragraph" w:styleId="TOC5">
    <w:name w:val="toc 5"/>
    <w:basedOn w:val="Normal"/>
    <w:next w:val="Normal"/>
    <w:autoRedefine/>
    <w:uiPriority w:val="39"/>
    <w:unhideWhenUsed/>
    <w:rsid w:val="00A07843"/>
    <w:pPr>
      <w:bidi/>
      <w:spacing w:after="100"/>
      <w:ind w:left="880"/>
    </w:pPr>
    <w:rPr>
      <w:rFonts w:ascii="Calibri" w:eastAsia="Times New Roman" w:hAnsi="Calibri" w:cs="Arial"/>
    </w:rPr>
  </w:style>
  <w:style w:type="paragraph" w:styleId="TOC6">
    <w:name w:val="toc 6"/>
    <w:basedOn w:val="Normal"/>
    <w:next w:val="Normal"/>
    <w:autoRedefine/>
    <w:uiPriority w:val="39"/>
    <w:unhideWhenUsed/>
    <w:rsid w:val="00A07843"/>
    <w:pPr>
      <w:bidi/>
      <w:spacing w:after="100"/>
      <w:ind w:left="1100"/>
    </w:pPr>
    <w:rPr>
      <w:rFonts w:ascii="Calibri" w:eastAsia="Times New Roman" w:hAnsi="Calibri" w:cs="Arial"/>
    </w:rPr>
  </w:style>
  <w:style w:type="paragraph" w:styleId="TOC7">
    <w:name w:val="toc 7"/>
    <w:basedOn w:val="Normal"/>
    <w:next w:val="Normal"/>
    <w:autoRedefine/>
    <w:uiPriority w:val="39"/>
    <w:unhideWhenUsed/>
    <w:rsid w:val="00A07843"/>
    <w:pPr>
      <w:bidi/>
      <w:spacing w:after="100"/>
      <w:ind w:left="1320"/>
    </w:pPr>
    <w:rPr>
      <w:rFonts w:ascii="Calibri" w:eastAsia="Times New Roman" w:hAnsi="Calibri" w:cs="Arial"/>
    </w:rPr>
  </w:style>
  <w:style w:type="paragraph" w:styleId="TOC8">
    <w:name w:val="toc 8"/>
    <w:basedOn w:val="Normal"/>
    <w:next w:val="Normal"/>
    <w:autoRedefine/>
    <w:uiPriority w:val="39"/>
    <w:unhideWhenUsed/>
    <w:rsid w:val="00A07843"/>
    <w:pPr>
      <w:bidi/>
      <w:spacing w:after="100"/>
      <w:ind w:left="1540"/>
    </w:pPr>
    <w:rPr>
      <w:rFonts w:ascii="Calibri" w:eastAsia="Times New Roman" w:hAnsi="Calibri" w:cs="Arial"/>
    </w:rPr>
  </w:style>
  <w:style w:type="paragraph" w:styleId="TOC9">
    <w:name w:val="toc 9"/>
    <w:basedOn w:val="Normal"/>
    <w:next w:val="Normal"/>
    <w:autoRedefine/>
    <w:uiPriority w:val="39"/>
    <w:unhideWhenUsed/>
    <w:rsid w:val="00A07843"/>
    <w:pPr>
      <w:bidi/>
      <w:spacing w:after="100"/>
      <w:ind w:left="1760"/>
    </w:pPr>
    <w:rPr>
      <w:rFonts w:ascii="Calibri" w:eastAsia="Times New Roman" w:hAnsi="Calibri" w:cs="Arial"/>
    </w:rPr>
  </w:style>
  <w:style w:type="paragraph" w:styleId="ListBullet">
    <w:name w:val="List Bullet"/>
    <w:basedOn w:val="Normal"/>
    <w:uiPriority w:val="99"/>
    <w:unhideWhenUsed/>
    <w:rsid w:val="00A07843"/>
    <w:pPr>
      <w:numPr>
        <w:numId w:val="1"/>
      </w:numPr>
      <w:bidi/>
      <w:spacing w:before="120" w:after="0" w:line="240" w:lineRule="auto"/>
      <w:contextualSpacing/>
      <w:jc w:val="lowKashida"/>
    </w:pPr>
    <w:rPr>
      <w:rFonts w:ascii="Calibri" w:eastAsia="Times New Roman" w:hAnsi="Calibri" w:cs="Traditional Arabic"/>
      <w:sz w:val="32"/>
      <w:szCs w:val="32"/>
    </w:rPr>
  </w:style>
  <w:style w:type="paragraph" w:styleId="Index1">
    <w:name w:val="index 1"/>
    <w:basedOn w:val="Normal"/>
    <w:next w:val="Normal"/>
    <w:autoRedefine/>
    <w:uiPriority w:val="99"/>
    <w:unhideWhenUsed/>
    <w:rsid w:val="00A07843"/>
    <w:pPr>
      <w:bidi/>
      <w:spacing w:before="120" w:after="0" w:line="240" w:lineRule="auto"/>
      <w:ind w:left="320" w:hanging="320"/>
      <w:jc w:val="lowKashida"/>
    </w:pPr>
    <w:rPr>
      <w:rFonts w:ascii="Calibri" w:eastAsia="Times New Roman" w:hAnsi="Calibri" w:cs="Traditional Arabic"/>
      <w:sz w:val="32"/>
      <w:szCs w:val="32"/>
    </w:rPr>
  </w:style>
  <w:style w:type="paragraph" w:styleId="Index2">
    <w:name w:val="index 2"/>
    <w:basedOn w:val="Normal"/>
    <w:next w:val="Normal"/>
    <w:autoRedefine/>
    <w:uiPriority w:val="99"/>
    <w:unhideWhenUsed/>
    <w:rsid w:val="00A07843"/>
    <w:pPr>
      <w:bidi/>
      <w:spacing w:before="120" w:after="0" w:line="240" w:lineRule="auto"/>
      <w:ind w:left="640" w:hanging="320"/>
      <w:jc w:val="lowKashida"/>
    </w:pPr>
    <w:rPr>
      <w:rFonts w:ascii="Calibri" w:eastAsia="Times New Roman" w:hAnsi="Calibri" w:cs="Traditional Arabic"/>
      <w:sz w:val="32"/>
      <w:szCs w:val="32"/>
    </w:rPr>
  </w:style>
  <w:style w:type="paragraph" w:styleId="Index3">
    <w:name w:val="index 3"/>
    <w:basedOn w:val="Normal"/>
    <w:next w:val="Normal"/>
    <w:autoRedefine/>
    <w:uiPriority w:val="99"/>
    <w:semiHidden/>
    <w:unhideWhenUsed/>
    <w:rsid w:val="00A07843"/>
    <w:pPr>
      <w:bidi/>
      <w:spacing w:before="120" w:after="0" w:line="240" w:lineRule="auto"/>
      <w:ind w:left="960" w:hanging="320"/>
      <w:jc w:val="lowKashida"/>
    </w:pPr>
    <w:rPr>
      <w:rFonts w:ascii="Calibri" w:eastAsia="Times New Roman" w:hAnsi="Calibri" w:cs="Traditional Arabic"/>
      <w:sz w:val="32"/>
      <w:szCs w:val="32"/>
    </w:rPr>
  </w:style>
  <w:style w:type="paragraph" w:styleId="Index4">
    <w:name w:val="index 4"/>
    <w:basedOn w:val="Normal"/>
    <w:next w:val="Normal"/>
    <w:autoRedefine/>
    <w:uiPriority w:val="99"/>
    <w:semiHidden/>
    <w:rsid w:val="00A07843"/>
    <w:pPr>
      <w:bidi/>
      <w:spacing w:before="120" w:after="0" w:line="240" w:lineRule="auto"/>
      <w:ind w:left="1280" w:hanging="320"/>
      <w:jc w:val="lowKashida"/>
    </w:pPr>
    <w:rPr>
      <w:rFonts w:ascii="Calibri" w:eastAsia="Times New Roman" w:hAnsi="Calibri" w:cs="Traditional Arabic"/>
      <w:sz w:val="32"/>
      <w:szCs w:val="32"/>
    </w:rPr>
  </w:style>
  <w:style w:type="paragraph" w:styleId="NormalWeb">
    <w:name w:val="Normal (Web)"/>
    <w:basedOn w:val="Normal"/>
    <w:rsid w:val="00A07843"/>
    <w:pPr>
      <w:spacing w:before="100" w:beforeAutospacing="1" w:after="100" w:afterAutospacing="1" w:line="240" w:lineRule="auto"/>
    </w:pPr>
    <w:rPr>
      <w:rFonts w:ascii="Arial Unicode MS" w:eastAsia="Arial Unicode MS" w:hAnsi="Arial Unicode MS" w:cs="Arial Unicode MS"/>
      <w:sz w:val="24"/>
      <w:szCs w:val="24"/>
      <w:lang w:eastAsia="ar-SA"/>
    </w:rPr>
  </w:style>
  <w:style w:type="character" w:styleId="Strong">
    <w:name w:val="Strong"/>
    <w:basedOn w:val="DefaultParagraphFont"/>
    <w:rsid w:val="00A07843"/>
    <w:rPr>
      <w:b/>
      <w:bCs/>
    </w:rPr>
  </w:style>
  <w:style w:type="character" w:customStyle="1" w:styleId="apple-style-span">
    <w:name w:val="apple-style-span"/>
    <w:basedOn w:val="DefaultParagraphFont"/>
    <w:rsid w:val="00A07843"/>
  </w:style>
  <w:style w:type="character" w:customStyle="1" w:styleId="apple-converted-space">
    <w:name w:val="apple-converted-space"/>
    <w:basedOn w:val="DefaultParagraphFont"/>
    <w:rsid w:val="00A07843"/>
  </w:style>
  <w:style w:type="paragraph" w:customStyle="1" w:styleId="msotext">
    <w:name w:val="msotext"/>
    <w:basedOn w:val="Normal"/>
    <w:rsid w:val="00A0784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sotextindent">
    <w:name w:val="msotextindent"/>
    <w:basedOn w:val="Normal"/>
    <w:rsid w:val="00A0784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ssagebody">
    <w:name w:val="messagebody"/>
    <w:rsid w:val="00A07843"/>
  </w:style>
  <w:style w:type="paragraph" w:styleId="BodyText">
    <w:name w:val="Body Text"/>
    <w:basedOn w:val="Normal"/>
    <w:link w:val="BodyTextChar"/>
    <w:rsid w:val="00A07843"/>
    <w:pPr>
      <w:bidi/>
      <w:spacing w:after="0" w:line="240" w:lineRule="auto"/>
      <w:jc w:val="lowKashida"/>
    </w:pPr>
    <w:rPr>
      <w:rFonts w:ascii="Sylfaen" w:eastAsia="Times New Roman" w:hAnsi="Sylfaen" w:cs="Traditional Arabic"/>
      <w:b/>
      <w:i/>
      <w:iCs/>
      <w:sz w:val="32"/>
      <w:szCs w:val="38"/>
    </w:rPr>
  </w:style>
  <w:style w:type="character" w:customStyle="1" w:styleId="BodyTextChar">
    <w:name w:val="Body Text Char"/>
    <w:basedOn w:val="DefaultParagraphFont"/>
    <w:link w:val="BodyText"/>
    <w:rsid w:val="00A07843"/>
    <w:rPr>
      <w:rFonts w:ascii="Sylfaen" w:eastAsia="Times New Roman" w:hAnsi="Sylfaen" w:cs="Traditional Arabic"/>
      <w:b/>
      <w:i/>
      <w:iCs/>
      <w:sz w:val="32"/>
      <w:szCs w:val="38"/>
    </w:rPr>
  </w:style>
  <w:style w:type="paragraph" w:styleId="BodyTextIndent">
    <w:name w:val="Body Text Indent"/>
    <w:basedOn w:val="Normal"/>
    <w:link w:val="BodyTextIndentChar"/>
    <w:uiPriority w:val="99"/>
    <w:unhideWhenUsed/>
    <w:rsid w:val="00A07843"/>
    <w:pPr>
      <w:spacing w:before="120" w:after="120" w:line="240" w:lineRule="auto"/>
      <w:ind w:left="360"/>
      <w:jc w:val="lowKashida"/>
    </w:pPr>
    <w:rPr>
      <w:rFonts w:ascii="Times New Roman" w:eastAsia="Times New Roman" w:hAnsi="Times New Roman" w:cs="Times New Roman"/>
      <w:lang w:val="fr-FR"/>
    </w:rPr>
  </w:style>
  <w:style w:type="character" w:customStyle="1" w:styleId="BodyTextIndentChar">
    <w:name w:val="Body Text Indent Char"/>
    <w:basedOn w:val="DefaultParagraphFont"/>
    <w:link w:val="BodyTextIndent"/>
    <w:uiPriority w:val="99"/>
    <w:rsid w:val="00A07843"/>
    <w:rPr>
      <w:rFonts w:ascii="Times New Roman" w:eastAsia="Times New Roman" w:hAnsi="Times New Roman" w:cs="Times New Roman"/>
      <w:lang w:val="fr-FR"/>
    </w:rPr>
  </w:style>
  <w:style w:type="paragraph" w:styleId="BlockText">
    <w:name w:val="Block Text"/>
    <w:basedOn w:val="Normal"/>
    <w:rsid w:val="00A07843"/>
    <w:pPr>
      <w:bidi/>
      <w:spacing w:after="0" w:line="480" w:lineRule="atLeast"/>
      <w:ind w:left="-1" w:firstLine="1"/>
      <w:jc w:val="lowKashida"/>
    </w:pPr>
    <w:rPr>
      <w:rFonts w:ascii="Times New Roman" w:eastAsia="Times New Roman" w:hAnsi="Times New Roman" w:cs="Simplified Arabic"/>
      <w:sz w:val="20"/>
      <w:szCs w:val="32"/>
      <w:lang w:eastAsia="ar-SA"/>
    </w:rPr>
  </w:style>
  <w:style w:type="character" w:styleId="BookTitle">
    <w:name w:val="Book Title"/>
    <w:basedOn w:val="DefaultParagraphFont"/>
    <w:uiPriority w:val="33"/>
    <w:qFormat/>
    <w:rsid w:val="00A07843"/>
    <w:rPr>
      <w:rFonts w:cs="Times New Roman"/>
      <w:b/>
      <w:bCs/>
      <w:smallCaps/>
      <w:spacing w:val="5"/>
    </w:rPr>
  </w:style>
  <w:style w:type="paragraph" w:styleId="Title">
    <w:name w:val="Title"/>
    <w:basedOn w:val="Normal"/>
    <w:link w:val="TitleChar"/>
    <w:uiPriority w:val="99"/>
    <w:qFormat/>
    <w:rsid w:val="00A07843"/>
    <w:pPr>
      <w:bidi/>
      <w:spacing w:after="0" w:line="240" w:lineRule="auto"/>
      <w:jc w:val="center"/>
    </w:pPr>
    <w:rPr>
      <w:rFonts w:ascii="Times New Roman" w:eastAsia="Times New Roman" w:hAnsi="Times New Roman" w:cs="Traditional Arabic"/>
      <w:b/>
      <w:bCs/>
      <w:sz w:val="46"/>
      <w:szCs w:val="46"/>
      <w:u w:val="single"/>
      <w:lang w:eastAsia="ar-SA"/>
    </w:rPr>
  </w:style>
  <w:style w:type="character" w:customStyle="1" w:styleId="TitleChar">
    <w:name w:val="Title Char"/>
    <w:basedOn w:val="DefaultParagraphFont"/>
    <w:link w:val="Title"/>
    <w:uiPriority w:val="99"/>
    <w:rsid w:val="00A07843"/>
    <w:rPr>
      <w:rFonts w:ascii="Times New Roman" w:eastAsia="Times New Roman" w:hAnsi="Times New Roman" w:cs="Traditional Arabic"/>
      <w:b/>
      <w:bCs/>
      <w:sz w:val="46"/>
      <w:szCs w:val="46"/>
      <w:u w:val="single"/>
      <w:lang w:eastAsia="ar-SA"/>
    </w:rPr>
  </w:style>
  <w:style w:type="paragraph" w:styleId="Quote">
    <w:name w:val="Quote"/>
    <w:basedOn w:val="Normal"/>
    <w:next w:val="Normal"/>
    <w:link w:val="QuoteChar"/>
    <w:uiPriority w:val="29"/>
    <w:qFormat/>
    <w:rsid w:val="00A07843"/>
    <w:pPr>
      <w:bidi/>
    </w:pPr>
    <w:rPr>
      <w:rFonts w:ascii="Constantia" w:eastAsia="Times New Roman" w:hAnsi="Constantia" w:cs="Majalla UI"/>
      <w:i/>
      <w:iCs/>
      <w:color w:val="000000"/>
    </w:rPr>
  </w:style>
  <w:style w:type="character" w:customStyle="1" w:styleId="QuoteChar">
    <w:name w:val="Quote Char"/>
    <w:basedOn w:val="DefaultParagraphFont"/>
    <w:link w:val="Quote"/>
    <w:uiPriority w:val="29"/>
    <w:rsid w:val="00A07843"/>
    <w:rPr>
      <w:rFonts w:ascii="Constantia" w:eastAsia="Times New Roman" w:hAnsi="Constantia" w:cs="Majalla UI"/>
      <w:i/>
      <w:iCs/>
      <w:color w:val="000000"/>
    </w:rPr>
  </w:style>
  <w:style w:type="character" w:styleId="SubtleReference">
    <w:name w:val="Subtle Reference"/>
    <w:basedOn w:val="DefaultParagraphFont"/>
    <w:uiPriority w:val="31"/>
    <w:qFormat/>
    <w:rsid w:val="00A07843"/>
    <w:rPr>
      <w:smallCaps/>
      <w:color w:val="009DD9"/>
      <w:u w:val="single"/>
    </w:rPr>
  </w:style>
  <w:style w:type="character" w:styleId="IntenseReference">
    <w:name w:val="Intense Reference"/>
    <w:basedOn w:val="DefaultParagraphFont"/>
    <w:uiPriority w:val="32"/>
    <w:qFormat/>
    <w:rsid w:val="00A07843"/>
    <w:rPr>
      <w:b/>
      <w:bCs/>
      <w:smallCaps/>
      <w:color w:val="009DD9"/>
      <w:spacing w:val="5"/>
      <w:u w:val="single"/>
    </w:rPr>
  </w:style>
  <w:style w:type="paragraph" w:styleId="List">
    <w:name w:val="List"/>
    <w:basedOn w:val="ListParagraph"/>
    <w:uiPriority w:val="99"/>
    <w:qFormat/>
    <w:rsid w:val="00A07843"/>
  </w:style>
  <w:style w:type="paragraph" w:styleId="List2">
    <w:name w:val="List 2"/>
    <w:basedOn w:val="ListParagraph"/>
    <w:uiPriority w:val="99"/>
    <w:qFormat/>
    <w:rsid w:val="00A07843"/>
    <w:pPr>
      <w:numPr>
        <w:ilvl w:val="1"/>
      </w:numPr>
    </w:pPr>
  </w:style>
  <w:style w:type="character" w:customStyle="1" w:styleId="FollowedHyperlink1">
    <w:name w:val="FollowedHyperlink1"/>
    <w:basedOn w:val="DefaultParagraphFont"/>
    <w:uiPriority w:val="99"/>
    <w:semiHidden/>
    <w:unhideWhenUsed/>
    <w:rsid w:val="00A07843"/>
    <w:rPr>
      <w:color w:val="800080"/>
      <w:u w:val="single"/>
    </w:rPr>
  </w:style>
  <w:style w:type="character" w:customStyle="1" w:styleId="NoSpacingChar">
    <w:name w:val="No Spacing Char"/>
    <w:basedOn w:val="DefaultParagraphFont"/>
    <w:link w:val="NoSpacing"/>
    <w:uiPriority w:val="1"/>
    <w:locked/>
    <w:rsid w:val="00A07843"/>
    <w:rPr>
      <w:rFonts w:ascii="Calibri" w:eastAsia="Calibri" w:hAnsi="Calibri" w:cs="Arial"/>
      <w:sz w:val="22"/>
      <w:szCs w:val="22"/>
    </w:rPr>
  </w:style>
  <w:style w:type="paragraph" w:customStyle="1" w:styleId="NoSpacing1">
    <w:name w:val="No Spacing1"/>
    <w:next w:val="NoSpacing"/>
    <w:uiPriority w:val="1"/>
    <w:qFormat/>
    <w:rsid w:val="00A07843"/>
    <w:pPr>
      <w:spacing w:after="0" w:line="240" w:lineRule="auto"/>
    </w:pPr>
    <w:rPr>
      <w:rFonts w:eastAsia="Calibri"/>
    </w:rPr>
  </w:style>
  <w:style w:type="character" w:customStyle="1" w:styleId="textexposedshow">
    <w:name w:val="text_exposed_show"/>
    <w:basedOn w:val="DefaultParagraphFont"/>
    <w:rsid w:val="00A07843"/>
  </w:style>
  <w:style w:type="character" w:styleId="PageNumber">
    <w:name w:val="page number"/>
    <w:basedOn w:val="DefaultParagraphFont"/>
    <w:rsid w:val="00A07843"/>
  </w:style>
  <w:style w:type="character" w:customStyle="1" w:styleId="ecxapple-converted-space">
    <w:name w:val="ecxapple-converted-space"/>
    <w:basedOn w:val="DefaultParagraphFont"/>
    <w:rsid w:val="00A07843"/>
  </w:style>
  <w:style w:type="character" w:styleId="FollowedHyperlink">
    <w:name w:val="FollowedHyperlink"/>
    <w:basedOn w:val="DefaultParagraphFont"/>
    <w:uiPriority w:val="99"/>
    <w:semiHidden/>
    <w:unhideWhenUsed/>
    <w:rsid w:val="00A07843"/>
    <w:rPr>
      <w:color w:val="800080" w:themeColor="followedHyperlink"/>
      <w:u w:val="single"/>
    </w:rPr>
  </w:style>
  <w:style w:type="paragraph" w:styleId="NoSpacing">
    <w:name w:val="No Spacing"/>
    <w:link w:val="NoSpacingChar"/>
    <w:uiPriority w:val="1"/>
    <w:qFormat/>
    <w:rsid w:val="00A07843"/>
    <w:pPr>
      <w:spacing w:after="0" w:line="240" w:lineRule="auto"/>
    </w:pPr>
    <w:rPr>
      <w:rFonts w:ascii="Calibri" w:eastAsia="Calibri" w:hAnsi="Calibri" w:cs="Arial"/>
    </w:rPr>
  </w:style>
  <w:style w:type="numbering" w:customStyle="1" w:styleId="NoList2">
    <w:name w:val="No List2"/>
    <w:next w:val="NoList"/>
    <w:uiPriority w:val="99"/>
    <w:semiHidden/>
    <w:unhideWhenUsed/>
    <w:rsid w:val="00DF10F6"/>
  </w:style>
  <w:style w:type="table" w:customStyle="1" w:styleId="TableGrid1">
    <w:name w:val="Table Grid1"/>
    <w:basedOn w:val="TableNormal"/>
    <w:next w:val="TableGrid"/>
    <w:uiPriority w:val="59"/>
    <w:rsid w:val="00DF10F6"/>
    <w:pPr>
      <w:spacing w:before="120" w:after="0" w:line="240" w:lineRule="auto"/>
      <w:ind w:firstLine="567"/>
      <w:jc w:val="lowKashida"/>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08BC-5B1F-4236-9F4B-32F0060F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6518</Words>
  <Characters>37158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2014-02-06T03:28:00Z</dcterms:created>
  <dcterms:modified xsi:type="dcterms:W3CDTF">2014-02-06T03:28:00Z</dcterms:modified>
</cp:coreProperties>
</file>